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C3" w:rsidRDefault="00FE14CB">
      <w:pPr>
        <w:spacing w:before="69"/>
        <w:ind w:left="1487" w:right="1365"/>
        <w:jc w:val="center"/>
        <w:rPr>
          <w:b/>
          <w:sz w:val="24"/>
        </w:rPr>
      </w:pPr>
      <w:r>
        <w:rPr>
          <w:b/>
          <w:sz w:val="24"/>
          <w:u w:val="thick"/>
        </w:rPr>
        <w:t>S</w:t>
      </w:r>
      <w:r w:rsidR="009C1A06">
        <w:rPr>
          <w:b/>
          <w:sz w:val="24"/>
          <w:u w:val="thick"/>
        </w:rPr>
        <w:t xml:space="preserve">GN TELECOMS </w:t>
      </w:r>
      <w:r>
        <w:rPr>
          <w:b/>
          <w:sz w:val="24"/>
          <w:u w:val="thick"/>
        </w:rPr>
        <w:t>LIMITED</w:t>
      </w:r>
    </w:p>
    <w:p w:rsidR="000768C3" w:rsidRDefault="000768C3">
      <w:pPr>
        <w:pStyle w:val="BodyText"/>
        <w:spacing w:before="1"/>
        <w:rPr>
          <w:b/>
          <w:sz w:val="21"/>
        </w:rPr>
      </w:pPr>
    </w:p>
    <w:p w:rsidR="000768C3" w:rsidRDefault="00FE14CB">
      <w:pPr>
        <w:spacing w:line="242" w:lineRule="auto"/>
        <w:ind w:left="1487" w:right="1366"/>
        <w:jc w:val="center"/>
        <w:rPr>
          <w:b/>
          <w:sz w:val="24"/>
        </w:rPr>
      </w:pPr>
      <w:r>
        <w:rPr>
          <w:b/>
          <w:sz w:val="24"/>
        </w:rPr>
        <w:t>Code of Conduct to regulate, monitor and report trading by its Employees and other connected persons</w:t>
      </w:r>
    </w:p>
    <w:p w:rsidR="000768C3" w:rsidRDefault="000768C3">
      <w:pPr>
        <w:pStyle w:val="BodyText"/>
        <w:spacing w:before="3"/>
        <w:rPr>
          <w:b/>
          <w:sz w:val="23"/>
        </w:rPr>
      </w:pPr>
    </w:p>
    <w:p w:rsidR="000768C3" w:rsidRDefault="00FE14CB">
      <w:pPr>
        <w:ind w:left="1020"/>
        <w:rPr>
          <w:i/>
        </w:rPr>
      </w:pPr>
      <w:r>
        <w:rPr>
          <w:i/>
        </w:rPr>
        <w:t>(As envisaged under SEBI (Prohibition of Insider Trading) Regulations, 2015)</w:t>
      </w:r>
    </w:p>
    <w:p w:rsidR="000768C3" w:rsidRDefault="000768C3">
      <w:pPr>
        <w:pStyle w:val="BodyText"/>
        <w:rPr>
          <w:i/>
          <w:sz w:val="24"/>
        </w:rPr>
      </w:pPr>
    </w:p>
    <w:p w:rsidR="000768C3" w:rsidRDefault="000768C3">
      <w:pPr>
        <w:pStyle w:val="BodyText"/>
        <w:spacing w:before="7"/>
        <w:rPr>
          <w:i/>
          <w:sz w:val="21"/>
        </w:rPr>
      </w:pPr>
    </w:p>
    <w:p w:rsidR="000768C3" w:rsidRDefault="00FE14CB">
      <w:pPr>
        <w:ind w:left="824"/>
        <w:rPr>
          <w:b/>
        </w:rPr>
      </w:pPr>
      <w:r>
        <w:rPr>
          <w:b/>
          <w:u w:val="single"/>
        </w:rPr>
        <w:t>INTRODUCTION</w:t>
      </w:r>
    </w:p>
    <w:p w:rsidR="000768C3" w:rsidRDefault="000768C3">
      <w:pPr>
        <w:pStyle w:val="BodyText"/>
        <w:spacing w:before="5"/>
        <w:rPr>
          <w:b/>
          <w:sz w:val="15"/>
        </w:rPr>
      </w:pPr>
    </w:p>
    <w:p w:rsidR="000768C3" w:rsidRDefault="00FE14CB">
      <w:pPr>
        <w:pStyle w:val="BodyText"/>
        <w:spacing w:before="98" w:line="244" w:lineRule="auto"/>
        <w:ind w:left="824" w:right="354"/>
        <w:jc w:val="both"/>
      </w:pPr>
      <w:r>
        <w:t xml:space="preserve">Regulation 9(1) of the </w:t>
      </w:r>
      <w:r>
        <w:rPr>
          <w:spacing w:val="-3"/>
        </w:rPr>
        <w:t xml:space="preserve">SEBI </w:t>
      </w:r>
      <w:r>
        <w:t xml:space="preserve">(Prohibition of Insider Trading) Regulations, 2015 (the “Regulations”) requires a listed company to formulate a Code of Conduct </w:t>
      </w:r>
      <w:r>
        <w:rPr>
          <w:spacing w:val="-3"/>
        </w:rPr>
        <w:t xml:space="preserve">to </w:t>
      </w:r>
      <w:r>
        <w:t>Regulate, Monitor and Report Trading by its employees and other connected persons, towards achieving compliance with the said  Regulations, adopting the minimum standards, set out in Schedule B to the Regulations.</w:t>
      </w:r>
    </w:p>
    <w:p w:rsidR="000768C3" w:rsidRDefault="000768C3">
      <w:pPr>
        <w:pStyle w:val="BodyText"/>
        <w:spacing w:before="1"/>
        <w:rPr>
          <w:sz w:val="23"/>
        </w:rPr>
      </w:pPr>
    </w:p>
    <w:p w:rsidR="000768C3" w:rsidRDefault="00FE14CB">
      <w:pPr>
        <w:pStyle w:val="BodyText"/>
        <w:spacing w:before="1" w:line="244" w:lineRule="auto"/>
        <w:ind w:left="824" w:right="353"/>
        <w:jc w:val="both"/>
      </w:pPr>
      <w:r>
        <w:t xml:space="preserve">Accordingly, a Code of Conduct </w:t>
      </w:r>
      <w:r>
        <w:rPr>
          <w:spacing w:val="-3"/>
        </w:rPr>
        <w:t xml:space="preserve">to </w:t>
      </w:r>
      <w:r>
        <w:t>Regulate, Monitor and Report Trading by Employees and other connected  persons (the “Code”) for S</w:t>
      </w:r>
      <w:r w:rsidR="009C1A06">
        <w:t>GN TELECOMS</w:t>
      </w:r>
      <w:r>
        <w:t xml:space="preserve"> LIMITED (the “Company”) is hereby framed as under</w:t>
      </w:r>
      <w:r>
        <w:rPr>
          <w:spacing w:val="14"/>
        </w:rPr>
        <w:t xml:space="preserve"> </w:t>
      </w:r>
      <w:r>
        <w:t>-</w:t>
      </w:r>
    </w:p>
    <w:p w:rsidR="000768C3" w:rsidRDefault="000768C3">
      <w:pPr>
        <w:pStyle w:val="BodyText"/>
        <w:spacing w:before="2"/>
      </w:pPr>
    </w:p>
    <w:p w:rsidR="000768C3" w:rsidRDefault="00FE14CB">
      <w:pPr>
        <w:ind w:left="824"/>
        <w:rPr>
          <w:b/>
        </w:rPr>
      </w:pPr>
      <w:r>
        <w:rPr>
          <w:b/>
          <w:u w:val="thick"/>
        </w:rPr>
        <w:t>DEFINITIONS</w:t>
      </w:r>
    </w:p>
    <w:p w:rsidR="000768C3" w:rsidRDefault="000768C3">
      <w:pPr>
        <w:pStyle w:val="BodyText"/>
        <w:spacing w:before="4"/>
        <w:rPr>
          <w:b/>
          <w:sz w:val="15"/>
        </w:rPr>
      </w:pPr>
    </w:p>
    <w:p w:rsidR="000768C3" w:rsidRDefault="00FE14CB">
      <w:pPr>
        <w:pStyle w:val="BodyText"/>
        <w:spacing w:before="98"/>
        <w:ind w:left="824"/>
      </w:pPr>
      <w:r>
        <w:t>The following terms used herein shall have the meaning specified:</w:t>
      </w:r>
    </w:p>
    <w:p w:rsidR="000768C3" w:rsidRDefault="000768C3">
      <w:pPr>
        <w:pStyle w:val="BodyText"/>
        <w:spacing w:before="8"/>
      </w:pPr>
    </w:p>
    <w:p w:rsidR="000768C3" w:rsidRDefault="00FE14CB">
      <w:pPr>
        <w:pStyle w:val="ListParagraph"/>
        <w:numPr>
          <w:ilvl w:val="0"/>
          <w:numId w:val="3"/>
        </w:numPr>
        <w:tabs>
          <w:tab w:val="left" w:pos="1164"/>
          <w:tab w:val="left" w:pos="1165"/>
        </w:tabs>
        <w:jc w:val="left"/>
      </w:pPr>
      <w:r>
        <w:rPr>
          <w:b/>
        </w:rPr>
        <w:t xml:space="preserve">Act </w:t>
      </w:r>
      <w:r>
        <w:t>– shall mean the Securities and Exchange Board of</w:t>
      </w:r>
      <w:r>
        <w:rPr>
          <w:spacing w:val="17"/>
        </w:rPr>
        <w:t xml:space="preserve"> </w:t>
      </w:r>
      <w:r>
        <w:t>India Act, 1992.</w:t>
      </w:r>
    </w:p>
    <w:p w:rsidR="000768C3" w:rsidRDefault="000768C3">
      <w:pPr>
        <w:pStyle w:val="BodyText"/>
        <w:spacing w:before="1"/>
        <w:rPr>
          <w:sz w:val="23"/>
        </w:rPr>
      </w:pPr>
    </w:p>
    <w:p w:rsidR="000768C3" w:rsidRDefault="00FE14CB">
      <w:pPr>
        <w:pStyle w:val="ListParagraph"/>
        <w:numPr>
          <w:ilvl w:val="0"/>
          <w:numId w:val="3"/>
        </w:numPr>
        <w:tabs>
          <w:tab w:val="left" w:pos="1165"/>
        </w:tabs>
        <w:spacing w:line="249" w:lineRule="auto"/>
        <w:ind w:right="351" w:hanging="504"/>
        <w:jc w:val="both"/>
      </w:pPr>
      <w:r>
        <w:rPr>
          <w:b/>
        </w:rPr>
        <w:t xml:space="preserve">Compliance Officer </w:t>
      </w:r>
      <w:r>
        <w:t>– shall mean the Company Secretary, for  the  time  being, of the Company and where there is no company  secretary,  any  director of the</w:t>
      </w:r>
      <w:r>
        <w:rPr>
          <w:spacing w:val="1"/>
        </w:rPr>
        <w:t xml:space="preserve"> </w:t>
      </w:r>
      <w:r>
        <w:t>company.</w:t>
      </w:r>
    </w:p>
    <w:p w:rsidR="000768C3" w:rsidRDefault="000768C3">
      <w:pPr>
        <w:pStyle w:val="BodyText"/>
        <w:spacing w:before="6"/>
        <w:rPr>
          <w:sz w:val="21"/>
        </w:rPr>
      </w:pPr>
    </w:p>
    <w:p w:rsidR="000768C3" w:rsidRDefault="00FE14CB">
      <w:pPr>
        <w:pStyle w:val="ListParagraph"/>
        <w:numPr>
          <w:ilvl w:val="0"/>
          <w:numId w:val="3"/>
        </w:numPr>
        <w:tabs>
          <w:tab w:val="left" w:pos="1165"/>
        </w:tabs>
        <w:spacing w:line="249" w:lineRule="auto"/>
        <w:ind w:right="354" w:hanging="552"/>
        <w:jc w:val="both"/>
      </w:pPr>
      <w:r>
        <w:rPr>
          <w:b/>
        </w:rPr>
        <w:t xml:space="preserve">Trading - </w:t>
      </w:r>
      <w:r>
        <w:t xml:space="preserve">means and includes subscribing, buying, selling, dealing,  or agreeing </w:t>
      </w:r>
      <w:r>
        <w:rPr>
          <w:spacing w:val="-3"/>
        </w:rPr>
        <w:t xml:space="preserve">to </w:t>
      </w:r>
      <w:r>
        <w:t>subscribe, buy, sell, deal in any securities, and "trade" shall be construed</w:t>
      </w:r>
      <w:r>
        <w:rPr>
          <w:spacing w:val="-4"/>
        </w:rPr>
        <w:t xml:space="preserve"> </w:t>
      </w:r>
      <w:r>
        <w:t>accordingly;</w:t>
      </w:r>
    </w:p>
    <w:p w:rsidR="000768C3" w:rsidRDefault="000768C3">
      <w:pPr>
        <w:pStyle w:val="BodyText"/>
        <w:spacing w:before="6"/>
        <w:rPr>
          <w:sz w:val="21"/>
        </w:rPr>
      </w:pPr>
    </w:p>
    <w:p w:rsidR="000768C3" w:rsidRDefault="00FE14CB">
      <w:pPr>
        <w:pStyle w:val="ListParagraph"/>
        <w:numPr>
          <w:ilvl w:val="0"/>
          <w:numId w:val="3"/>
        </w:numPr>
        <w:tabs>
          <w:tab w:val="left" w:pos="1165"/>
        </w:tabs>
        <w:spacing w:line="247" w:lineRule="auto"/>
        <w:ind w:right="351" w:hanging="567"/>
        <w:jc w:val="both"/>
      </w:pPr>
      <w:r>
        <w:rPr>
          <w:b/>
        </w:rPr>
        <w:t xml:space="preserve">Connected Person </w:t>
      </w:r>
      <w:r>
        <w:t xml:space="preserve">– shall mean any person who is or has during the six months prior to the  concerned act been  associated with a company, directly  or indirectly, in any capacity including by reason of frequent communication  with its officers or by being in any contractual, fiduciary or employment relationship </w:t>
      </w:r>
      <w:r>
        <w:rPr>
          <w:spacing w:val="-3"/>
        </w:rPr>
        <w:t xml:space="preserve">or </w:t>
      </w:r>
      <w:r>
        <w:t xml:space="preserve">by being a director, officer or an employee of the company or holds any position including a professional or business relationship between himself and the company whether temporary or permanent, that allows such person, directly or indirectly, access to  unpublished  price  sensitive  information or is reasonably expected </w:t>
      </w:r>
      <w:r>
        <w:rPr>
          <w:spacing w:val="-3"/>
        </w:rPr>
        <w:t xml:space="preserve">to </w:t>
      </w:r>
      <w:r>
        <w:t>allow such</w:t>
      </w:r>
      <w:r>
        <w:rPr>
          <w:spacing w:val="38"/>
        </w:rPr>
        <w:t xml:space="preserve"> </w:t>
      </w:r>
      <w:r>
        <w:t>access.</w:t>
      </w:r>
    </w:p>
    <w:p w:rsidR="000768C3" w:rsidRDefault="000768C3">
      <w:pPr>
        <w:pStyle w:val="BodyText"/>
        <w:spacing w:before="3"/>
      </w:pPr>
    </w:p>
    <w:p w:rsidR="000768C3" w:rsidRDefault="00FE14CB">
      <w:pPr>
        <w:pStyle w:val="BodyText"/>
        <w:spacing w:before="1" w:line="247" w:lineRule="auto"/>
        <w:ind w:left="1164" w:right="354"/>
        <w:jc w:val="both"/>
      </w:pPr>
      <w:r>
        <w:t>Without prejudice to the generality of the foregoing, the persons falling within the following categories shall be deemed to be connected persons unless the contrary is established</w:t>
      </w:r>
      <w:r>
        <w:rPr>
          <w:spacing w:val="7"/>
        </w:rPr>
        <w:t xml:space="preserve"> </w:t>
      </w:r>
      <w:r>
        <w:t>–</w:t>
      </w:r>
    </w:p>
    <w:p w:rsidR="000768C3" w:rsidRDefault="000768C3">
      <w:pPr>
        <w:spacing w:line="247" w:lineRule="auto"/>
        <w:jc w:val="both"/>
        <w:sectPr w:rsidR="000768C3">
          <w:footerReference w:type="default" r:id="rId7"/>
          <w:type w:val="continuous"/>
          <w:pgSz w:w="12240" w:h="15840"/>
          <w:pgMar w:top="1280" w:right="1240" w:bottom="1120" w:left="1720" w:header="720" w:footer="929" w:gutter="0"/>
          <w:pgNumType w:start="1"/>
          <w:cols w:space="720"/>
        </w:sectPr>
      </w:pPr>
    </w:p>
    <w:p w:rsidR="000768C3" w:rsidRDefault="000768C3">
      <w:pPr>
        <w:pStyle w:val="BodyText"/>
        <w:rPr>
          <w:sz w:val="20"/>
        </w:rPr>
      </w:pPr>
    </w:p>
    <w:p w:rsidR="000768C3" w:rsidRDefault="000768C3">
      <w:pPr>
        <w:pStyle w:val="BodyText"/>
        <w:rPr>
          <w:sz w:val="20"/>
        </w:rPr>
      </w:pPr>
    </w:p>
    <w:p w:rsidR="000768C3" w:rsidRDefault="000768C3">
      <w:pPr>
        <w:pStyle w:val="BodyText"/>
        <w:spacing w:before="7"/>
        <w:rPr>
          <w:sz w:val="28"/>
        </w:rPr>
      </w:pPr>
    </w:p>
    <w:p w:rsidR="000768C3" w:rsidRDefault="00FE14CB">
      <w:pPr>
        <w:pStyle w:val="ListParagraph"/>
        <w:numPr>
          <w:ilvl w:val="1"/>
          <w:numId w:val="3"/>
        </w:numPr>
        <w:tabs>
          <w:tab w:val="left" w:pos="1842"/>
        </w:tabs>
        <w:spacing w:before="101"/>
        <w:ind w:hanging="342"/>
        <w:rPr>
          <w:sz w:val="20"/>
        </w:rPr>
      </w:pPr>
      <w:r>
        <w:rPr>
          <w:w w:val="105"/>
          <w:sz w:val="20"/>
        </w:rPr>
        <w:t xml:space="preserve">an immediate relative </w:t>
      </w:r>
      <w:r>
        <w:rPr>
          <w:spacing w:val="-3"/>
          <w:w w:val="105"/>
          <w:sz w:val="20"/>
        </w:rPr>
        <w:t xml:space="preserve">of </w:t>
      </w:r>
      <w:r>
        <w:rPr>
          <w:w w:val="105"/>
          <w:sz w:val="20"/>
        </w:rPr>
        <w:t>connected persons as specified above;</w:t>
      </w:r>
      <w:r>
        <w:rPr>
          <w:spacing w:val="-31"/>
          <w:w w:val="105"/>
          <w:sz w:val="20"/>
        </w:rPr>
        <w:t xml:space="preserve"> </w:t>
      </w:r>
      <w:r>
        <w:rPr>
          <w:w w:val="105"/>
          <w:sz w:val="20"/>
        </w:rPr>
        <w:t>or</w:t>
      </w:r>
    </w:p>
    <w:p w:rsidR="000768C3" w:rsidRDefault="00FE14CB">
      <w:pPr>
        <w:pStyle w:val="ListParagraph"/>
        <w:numPr>
          <w:ilvl w:val="1"/>
          <w:numId w:val="3"/>
        </w:numPr>
        <w:tabs>
          <w:tab w:val="left" w:pos="1842"/>
        </w:tabs>
        <w:spacing w:before="10"/>
        <w:ind w:hanging="342"/>
        <w:rPr>
          <w:sz w:val="20"/>
        </w:rPr>
      </w:pPr>
      <w:r>
        <w:rPr>
          <w:w w:val="105"/>
          <w:sz w:val="20"/>
        </w:rPr>
        <w:t>a</w:t>
      </w:r>
      <w:r>
        <w:rPr>
          <w:spacing w:val="-5"/>
          <w:w w:val="105"/>
          <w:sz w:val="20"/>
        </w:rPr>
        <w:t xml:space="preserve"> </w:t>
      </w:r>
      <w:r>
        <w:rPr>
          <w:w w:val="105"/>
          <w:sz w:val="20"/>
        </w:rPr>
        <w:t>holding company</w:t>
      </w:r>
      <w:r>
        <w:rPr>
          <w:spacing w:val="-7"/>
          <w:w w:val="105"/>
          <w:sz w:val="20"/>
        </w:rPr>
        <w:t xml:space="preserve"> </w:t>
      </w:r>
      <w:r>
        <w:rPr>
          <w:w w:val="105"/>
          <w:sz w:val="20"/>
        </w:rPr>
        <w:t>or</w:t>
      </w:r>
      <w:r>
        <w:rPr>
          <w:spacing w:val="-10"/>
          <w:w w:val="105"/>
          <w:sz w:val="20"/>
        </w:rPr>
        <w:t xml:space="preserve"> </w:t>
      </w:r>
      <w:r>
        <w:rPr>
          <w:w w:val="105"/>
          <w:sz w:val="20"/>
        </w:rPr>
        <w:t>associate</w:t>
      </w:r>
      <w:r>
        <w:rPr>
          <w:spacing w:val="-1"/>
          <w:w w:val="105"/>
          <w:sz w:val="20"/>
        </w:rPr>
        <w:t xml:space="preserve"> </w:t>
      </w:r>
      <w:r>
        <w:rPr>
          <w:w w:val="105"/>
          <w:sz w:val="20"/>
        </w:rPr>
        <w:t>company</w:t>
      </w:r>
      <w:r>
        <w:rPr>
          <w:spacing w:val="-6"/>
          <w:w w:val="105"/>
          <w:sz w:val="20"/>
        </w:rPr>
        <w:t xml:space="preserve"> </w:t>
      </w:r>
      <w:r>
        <w:rPr>
          <w:w w:val="105"/>
          <w:sz w:val="20"/>
        </w:rPr>
        <w:t>or</w:t>
      </w:r>
      <w:r>
        <w:rPr>
          <w:spacing w:val="-6"/>
          <w:w w:val="105"/>
          <w:sz w:val="20"/>
        </w:rPr>
        <w:t xml:space="preserve"> </w:t>
      </w:r>
      <w:r>
        <w:rPr>
          <w:w w:val="105"/>
          <w:sz w:val="20"/>
        </w:rPr>
        <w:t>subsidiary</w:t>
      </w:r>
      <w:r>
        <w:rPr>
          <w:spacing w:val="-7"/>
          <w:w w:val="105"/>
          <w:sz w:val="20"/>
        </w:rPr>
        <w:t xml:space="preserve"> </w:t>
      </w:r>
      <w:r>
        <w:rPr>
          <w:w w:val="105"/>
          <w:sz w:val="20"/>
        </w:rPr>
        <w:t>company;</w:t>
      </w:r>
      <w:r>
        <w:rPr>
          <w:spacing w:val="-4"/>
          <w:w w:val="105"/>
          <w:sz w:val="20"/>
        </w:rPr>
        <w:t xml:space="preserve"> </w:t>
      </w:r>
      <w:r>
        <w:rPr>
          <w:w w:val="105"/>
          <w:sz w:val="20"/>
        </w:rPr>
        <w:t>or</w:t>
      </w:r>
    </w:p>
    <w:p w:rsidR="000768C3" w:rsidRDefault="00FE14CB">
      <w:pPr>
        <w:pStyle w:val="ListParagraph"/>
        <w:numPr>
          <w:ilvl w:val="1"/>
          <w:numId w:val="3"/>
        </w:numPr>
        <w:tabs>
          <w:tab w:val="left" w:pos="1842"/>
        </w:tabs>
        <w:spacing w:line="249" w:lineRule="auto"/>
        <w:ind w:right="357"/>
        <w:rPr>
          <w:sz w:val="20"/>
        </w:rPr>
      </w:pPr>
      <w:r>
        <w:rPr>
          <w:w w:val="105"/>
          <w:sz w:val="20"/>
        </w:rPr>
        <w:t xml:space="preserve">an intermediary as specified in section 12 </w:t>
      </w:r>
      <w:r>
        <w:rPr>
          <w:spacing w:val="-3"/>
          <w:w w:val="105"/>
          <w:sz w:val="20"/>
        </w:rPr>
        <w:t xml:space="preserve">of </w:t>
      </w:r>
      <w:r>
        <w:rPr>
          <w:w w:val="105"/>
          <w:sz w:val="20"/>
        </w:rPr>
        <w:t xml:space="preserve">the Act or </w:t>
      </w:r>
      <w:r>
        <w:rPr>
          <w:spacing w:val="-3"/>
          <w:w w:val="105"/>
          <w:sz w:val="20"/>
        </w:rPr>
        <w:t xml:space="preserve">an </w:t>
      </w:r>
      <w:r>
        <w:rPr>
          <w:w w:val="105"/>
          <w:sz w:val="20"/>
        </w:rPr>
        <w:t>employee or director thereof;</w:t>
      </w:r>
      <w:r>
        <w:rPr>
          <w:spacing w:val="-9"/>
          <w:w w:val="105"/>
          <w:sz w:val="20"/>
        </w:rPr>
        <w:t xml:space="preserve"> </w:t>
      </w:r>
      <w:r>
        <w:rPr>
          <w:w w:val="105"/>
          <w:sz w:val="20"/>
        </w:rPr>
        <w:t>or</w:t>
      </w:r>
    </w:p>
    <w:p w:rsidR="000768C3" w:rsidRDefault="00FE14CB">
      <w:pPr>
        <w:pStyle w:val="ListParagraph"/>
        <w:numPr>
          <w:ilvl w:val="1"/>
          <w:numId w:val="3"/>
        </w:numPr>
        <w:tabs>
          <w:tab w:val="left" w:pos="1842"/>
        </w:tabs>
        <w:spacing w:before="2" w:line="244" w:lineRule="auto"/>
        <w:ind w:right="360"/>
        <w:rPr>
          <w:sz w:val="20"/>
        </w:rPr>
      </w:pPr>
      <w:r>
        <w:rPr>
          <w:w w:val="105"/>
          <w:sz w:val="20"/>
        </w:rPr>
        <w:t>an investment company, trustee company, asset management company or an employee or director thereof;</w:t>
      </w:r>
      <w:r>
        <w:rPr>
          <w:spacing w:val="-8"/>
          <w:w w:val="105"/>
          <w:sz w:val="20"/>
        </w:rPr>
        <w:t xml:space="preserve"> </w:t>
      </w:r>
      <w:r>
        <w:rPr>
          <w:w w:val="105"/>
          <w:sz w:val="20"/>
        </w:rPr>
        <w:t>or</w:t>
      </w:r>
    </w:p>
    <w:p w:rsidR="000768C3" w:rsidRDefault="00FE14CB">
      <w:pPr>
        <w:pStyle w:val="ListParagraph"/>
        <w:numPr>
          <w:ilvl w:val="1"/>
          <w:numId w:val="3"/>
        </w:numPr>
        <w:tabs>
          <w:tab w:val="left" w:pos="1842"/>
        </w:tabs>
        <w:spacing w:before="6"/>
        <w:ind w:hanging="342"/>
        <w:rPr>
          <w:sz w:val="20"/>
        </w:rPr>
      </w:pPr>
      <w:r>
        <w:rPr>
          <w:w w:val="105"/>
          <w:sz w:val="20"/>
        </w:rPr>
        <w:t xml:space="preserve">an official of a stock exchange or </w:t>
      </w:r>
      <w:r>
        <w:rPr>
          <w:spacing w:val="-3"/>
          <w:w w:val="105"/>
          <w:sz w:val="20"/>
        </w:rPr>
        <w:t xml:space="preserve">of </w:t>
      </w:r>
      <w:r>
        <w:rPr>
          <w:w w:val="105"/>
          <w:sz w:val="20"/>
        </w:rPr>
        <w:t>clearing house or corporation;</w:t>
      </w:r>
      <w:r>
        <w:rPr>
          <w:spacing w:val="-38"/>
          <w:w w:val="105"/>
          <w:sz w:val="20"/>
        </w:rPr>
        <w:t xml:space="preserve"> </w:t>
      </w:r>
      <w:r>
        <w:rPr>
          <w:w w:val="105"/>
          <w:sz w:val="20"/>
        </w:rPr>
        <w:t>or</w:t>
      </w:r>
    </w:p>
    <w:p w:rsidR="000768C3" w:rsidRDefault="00FE14CB">
      <w:pPr>
        <w:pStyle w:val="ListParagraph"/>
        <w:numPr>
          <w:ilvl w:val="1"/>
          <w:numId w:val="3"/>
        </w:numPr>
        <w:tabs>
          <w:tab w:val="left" w:pos="1842"/>
        </w:tabs>
        <w:spacing w:before="10" w:line="244" w:lineRule="auto"/>
        <w:ind w:right="358"/>
        <w:jc w:val="both"/>
        <w:rPr>
          <w:sz w:val="20"/>
        </w:rPr>
      </w:pPr>
      <w:r>
        <w:rPr>
          <w:w w:val="105"/>
          <w:sz w:val="20"/>
        </w:rPr>
        <w:t xml:space="preserve">a member of board </w:t>
      </w:r>
      <w:r>
        <w:rPr>
          <w:spacing w:val="-3"/>
          <w:w w:val="105"/>
          <w:sz w:val="20"/>
        </w:rPr>
        <w:t xml:space="preserve">of </w:t>
      </w:r>
      <w:r>
        <w:rPr>
          <w:w w:val="105"/>
          <w:sz w:val="20"/>
        </w:rPr>
        <w:t xml:space="preserve">trustees of a mutual fund or a member of the board </w:t>
      </w:r>
      <w:r>
        <w:rPr>
          <w:spacing w:val="-3"/>
          <w:w w:val="105"/>
          <w:sz w:val="20"/>
        </w:rPr>
        <w:t xml:space="preserve">of </w:t>
      </w:r>
      <w:r>
        <w:rPr>
          <w:w w:val="105"/>
          <w:sz w:val="20"/>
        </w:rPr>
        <w:t>directors of the asset management company of a mutual fund or is an employee thereof;</w:t>
      </w:r>
      <w:r>
        <w:rPr>
          <w:spacing w:val="-3"/>
          <w:w w:val="105"/>
          <w:sz w:val="20"/>
        </w:rPr>
        <w:t xml:space="preserve"> </w:t>
      </w:r>
      <w:r>
        <w:rPr>
          <w:w w:val="105"/>
          <w:sz w:val="20"/>
        </w:rPr>
        <w:t>or</w:t>
      </w:r>
    </w:p>
    <w:p w:rsidR="000768C3" w:rsidRDefault="00FE14CB">
      <w:pPr>
        <w:pStyle w:val="ListParagraph"/>
        <w:numPr>
          <w:ilvl w:val="1"/>
          <w:numId w:val="3"/>
        </w:numPr>
        <w:tabs>
          <w:tab w:val="left" w:pos="1842"/>
        </w:tabs>
        <w:spacing w:before="7" w:line="249" w:lineRule="auto"/>
        <w:ind w:right="360"/>
        <w:jc w:val="both"/>
        <w:rPr>
          <w:sz w:val="20"/>
        </w:rPr>
      </w:pPr>
      <w:r>
        <w:rPr>
          <w:w w:val="105"/>
          <w:sz w:val="20"/>
        </w:rPr>
        <w:t xml:space="preserve">a member of the board of directors or </w:t>
      </w:r>
      <w:r>
        <w:rPr>
          <w:spacing w:val="-3"/>
          <w:w w:val="105"/>
          <w:sz w:val="20"/>
        </w:rPr>
        <w:t xml:space="preserve">an </w:t>
      </w:r>
      <w:r>
        <w:rPr>
          <w:w w:val="105"/>
          <w:sz w:val="20"/>
        </w:rPr>
        <w:t>employee, of a public financial institution</w:t>
      </w:r>
      <w:r>
        <w:rPr>
          <w:spacing w:val="-5"/>
          <w:w w:val="105"/>
          <w:sz w:val="20"/>
        </w:rPr>
        <w:t xml:space="preserve"> </w:t>
      </w:r>
      <w:r>
        <w:rPr>
          <w:w w:val="105"/>
          <w:sz w:val="20"/>
        </w:rPr>
        <w:t>as</w:t>
      </w:r>
      <w:r>
        <w:rPr>
          <w:spacing w:val="-12"/>
          <w:w w:val="105"/>
          <w:sz w:val="20"/>
        </w:rPr>
        <w:t xml:space="preserve"> </w:t>
      </w:r>
      <w:r>
        <w:rPr>
          <w:w w:val="105"/>
          <w:sz w:val="20"/>
        </w:rPr>
        <w:t>defined</w:t>
      </w:r>
      <w:r>
        <w:rPr>
          <w:spacing w:val="-5"/>
          <w:w w:val="105"/>
          <w:sz w:val="20"/>
        </w:rPr>
        <w:t xml:space="preserve"> </w:t>
      </w:r>
      <w:r>
        <w:rPr>
          <w:w w:val="105"/>
          <w:sz w:val="20"/>
        </w:rPr>
        <w:t>in</w:t>
      </w:r>
      <w:r>
        <w:rPr>
          <w:spacing w:val="-1"/>
          <w:w w:val="105"/>
          <w:sz w:val="20"/>
        </w:rPr>
        <w:t xml:space="preserve"> </w:t>
      </w:r>
      <w:r>
        <w:rPr>
          <w:w w:val="105"/>
          <w:sz w:val="20"/>
        </w:rPr>
        <w:t>section</w:t>
      </w:r>
      <w:r>
        <w:rPr>
          <w:spacing w:val="-10"/>
          <w:w w:val="105"/>
          <w:sz w:val="20"/>
        </w:rPr>
        <w:t xml:space="preserve"> </w:t>
      </w:r>
      <w:r>
        <w:rPr>
          <w:w w:val="105"/>
          <w:sz w:val="20"/>
        </w:rPr>
        <w:t>2</w:t>
      </w:r>
      <w:r>
        <w:rPr>
          <w:spacing w:val="-1"/>
          <w:w w:val="105"/>
          <w:sz w:val="20"/>
        </w:rPr>
        <w:t xml:space="preserve"> </w:t>
      </w:r>
      <w:r>
        <w:rPr>
          <w:w w:val="105"/>
          <w:sz w:val="20"/>
        </w:rPr>
        <w:t>(72)</w:t>
      </w:r>
      <w:r>
        <w:rPr>
          <w:spacing w:val="-6"/>
          <w:w w:val="105"/>
          <w:sz w:val="20"/>
        </w:rPr>
        <w:t xml:space="preserve"> </w:t>
      </w:r>
      <w:r>
        <w:rPr>
          <w:w w:val="105"/>
          <w:sz w:val="20"/>
        </w:rPr>
        <w:t>of</w:t>
      </w:r>
      <w:r>
        <w:rPr>
          <w:spacing w:val="-5"/>
          <w:w w:val="105"/>
          <w:sz w:val="20"/>
        </w:rPr>
        <w:t xml:space="preserve"> </w:t>
      </w:r>
      <w:r>
        <w:rPr>
          <w:w w:val="105"/>
          <w:sz w:val="20"/>
        </w:rPr>
        <w:t>the</w:t>
      </w:r>
      <w:r>
        <w:rPr>
          <w:spacing w:val="-1"/>
          <w:w w:val="105"/>
          <w:sz w:val="20"/>
        </w:rPr>
        <w:t xml:space="preserve"> </w:t>
      </w:r>
      <w:r>
        <w:rPr>
          <w:w w:val="105"/>
          <w:sz w:val="20"/>
        </w:rPr>
        <w:t>Companies</w:t>
      </w:r>
      <w:r>
        <w:rPr>
          <w:spacing w:val="-7"/>
          <w:w w:val="105"/>
          <w:sz w:val="20"/>
        </w:rPr>
        <w:t xml:space="preserve"> </w:t>
      </w:r>
      <w:r>
        <w:rPr>
          <w:w w:val="105"/>
          <w:sz w:val="20"/>
        </w:rPr>
        <w:t>Act,</w:t>
      </w:r>
      <w:r>
        <w:rPr>
          <w:spacing w:val="-5"/>
          <w:w w:val="105"/>
          <w:sz w:val="20"/>
        </w:rPr>
        <w:t xml:space="preserve"> </w:t>
      </w:r>
      <w:r>
        <w:rPr>
          <w:w w:val="105"/>
          <w:sz w:val="20"/>
        </w:rPr>
        <w:t>2013;</w:t>
      </w:r>
      <w:r>
        <w:rPr>
          <w:spacing w:val="-5"/>
          <w:w w:val="105"/>
          <w:sz w:val="20"/>
        </w:rPr>
        <w:t xml:space="preserve"> </w:t>
      </w:r>
      <w:r>
        <w:rPr>
          <w:w w:val="105"/>
          <w:sz w:val="20"/>
        </w:rPr>
        <w:t>or</w:t>
      </w:r>
    </w:p>
    <w:p w:rsidR="000768C3" w:rsidRDefault="00FE14CB">
      <w:pPr>
        <w:pStyle w:val="ListParagraph"/>
        <w:numPr>
          <w:ilvl w:val="1"/>
          <w:numId w:val="3"/>
        </w:numPr>
        <w:tabs>
          <w:tab w:val="left" w:pos="1842"/>
        </w:tabs>
        <w:spacing w:line="249" w:lineRule="auto"/>
        <w:ind w:right="355"/>
        <w:jc w:val="both"/>
        <w:rPr>
          <w:sz w:val="20"/>
        </w:rPr>
      </w:pPr>
      <w:r>
        <w:rPr>
          <w:w w:val="105"/>
          <w:sz w:val="20"/>
        </w:rPr>
        <w:t>an official or an employee of a self-regulatory organization recognised or authorized by the Board;</w:t>
      </w:r>
      <w:r>
        <w:rPr>
          <w:spacing w:val="-4"/>
          <w:w w:val="105"/>
          <w:sz w:val="20"/>
        </w:rPr>
        <w:t xml:space="preserve"> </w:t>
      </w:r>
      <w:r>
        <w:rPr>
          <w:w w:val="105"/>
          <w:sz w:val="20"/>
        </w:rPr>
        <w:t>or</w:t>
      </w:r>
    </w:p>
    <w:p w:rsidR="000768C3" w:rsidRDefault="00FE14CB">
      <w:pPr>
        <w:pStyle w:val="ListParagraph"/>
        <w:numPr>
          <w:ilvl w:val="1"/>
          <w:numId w:val="3"/>
        </w:numPr>
        <w:tabs>
          <w:tab w:val="left" w:pos="1842"/>
        </w:tabs>
        <w:spacing w:line="227" w:lineRule="exact"/>
        <w:ind w:hanging="342"/>
        <w:jc w:val="both"/>
        <w:rPr>
          <w:sz w:val="20"/>
        </w:rPr>
      </w:pPr>
      <w:r>
        <w:rPr>
          <w:w w:val="105"/>
          <w:sz w:val="20"/>
        </w:rPr>
        <w:t>a banker of the company;</w:t>
      </w:r>
      <w:r>
        <w:rPr>
          <w:spacing w:val="-10"/>
          <w:w w:val="105"/>
          <w:sz w:val="20"/>
        </w:rPr>
        <w:t xml:space="preserve"> </w:t>
      </w:r>
      <w:r>
        <w:rPr>
          <w:w w:val="105"/>
          <w:sz w:val="20"/>
        </w:rPr>
        <w:t>or</w:t>
      </w:r>
    </w:p>
    <w:p w:rsidR="000768C3" w:rsidRDefault="00FE14CB">
      <w:pPr>
        <w:pStyle w:val="ListParagraph"/>
        <w:numPr>
          <w:ilvl w:val="1"/>
          <w:numId w:val="3"/>
        </w:numPr>
        <w:tabs>
          <w:tab w:val="left" w:pos="1842"/>
        </w:tabs>
        <w:spacing w:before="6" w:line="247" w:lineRule="auto"/>
        <w:ind w:right="354"/>
        <w:jc w:val="both"/>
        <w:rPr>
          <w:sz w:val="20"/>
        </w:rPr>
      </w:pPr>
      <w:r>
        <w:rPr>
          <w:w w:val="105"/>
          <w:sz w:val="20"/>
        </w:rPr>
        <w:t xml:space="preserve">a concern, firm, trust, Hindu undivided family, company or association </w:t>
      </w:r>
      <w:r>
        <w:rPr>
          <w:spacing w:val="-3"/>
          <w:w w:val="105"/>
          <w:sz w:val="20"/>
        </w:rPr>
        <w:t>of</w:t>
      </w:r>
      <w:r>
        <w:rPr>
          <w:spacing w:val="52"/>
          <w:w w:val="105"/>
          <w:sz w:val="20"/>
        </w:rPr>
        <w:t xml:space="preserve"> </w:t>
      </w:r>
      <w:r>
        <w:rPr>
          <w:w w:val="105"/>
          <w:sz w:val="20"/>
        </w:rPr>
        <w:t xml:space="preserve">persons wherein a director </w:t>
      </w:r>
      <w:r>
        <w:rPr>
          <w:spacing w:val="-3"/>
          <w:w w:val="105"/>
          <w:sz w:val="20"/>
        </w:rPr>
        <w:t xml:space="preserve">of </w:t>
      </w:r>
      <w:r>
        <w:rPr>
          <w:w w:val="105"/>
          <w:sz w:val="20"/>
        </w:rPr>
        <w:t xml:space="preserve">a company or his immediate relative or banker </w:t>
      </w:r>
      <w:r>
        <w:rPr>
          <w:spacing w:val="-3"/>
          <w:w w:val="105"/>
          <w:sz w:val="20"/>
        </w:rPr>
        <w:t xml:space="preserve">of </w:t>
      </w:r>
      <w:r>
        <w:rPr>
          <w:w w:val="105"/>
          <w:sz w:val="20"/>
        </w:rPr>
        <w:t xml:space="preserve">the company, has more than 10% </w:t>
      </w:r>
      <w:r>
        <w:rPr>
          <w:spacing w:val="-3"/>
          <w:w w:val="105"/>
          <w:sz w:val="20"/>
        </w:rPr>
        <w:t xml:space="preserve">of </w:t>
      </w:r>
      <w:r>
        <w:rPr>
          <w:w w:val="105"/>
          <w:sz w:val="20"/>
        </w:rPr>
        <w:t>the holding or</w:t>
      </w:r>
      <w:r>
        <w:rPr>
          <w:spacing w:val="-29"/>
          <w:w w:val="105"/>
          <w:sz w:val="20"/>
        </w:rPr>
        <w:t xml:space="preserve"> </w:t>
      </w:r>
      <w:r>
        <w:rPr>
          <w:w w:val="105"/>
          <w:sz w:val="20"/>
        </w:rPr>
        <w:t>interest;</w:t>
      </w:r>
    </w:p>
    <w:p w:rsidR="000768C3" w:rsidRDefault="000768C3">
      <w:pPr>
        <w:pStyle w:val="BodyText"/>
        <w:spacing w:before="7"/>
      </w:pPr>
    </w:p>
    <w:p w:rsidR="000768C3" w:rsidRDefault="00FE14CB">
      <w:pPr>
        <w:pStyle w:val="ListParagraph"/>
        <w:numPr>
          <w:ilvl w:val="0"/>
          <w:numId w:val="3"/>
        </w:numPr>
        <w:tabs>
          <w:tab w:val="left" w:pos="1165"/>
        </w:tabs>
        <w:spacing w:line="249" w:lineRule="auto"/>
        <w:ind w:right="356" w:hanging="519"/>
        <w:jc w:val="both"/>
      </w:pPr>
      <w:r>
        <w:rPr>
          <w:b/>
        </w:rPr>
        <w:t xml:space="preserve">Immediate relative - </w:t>
      </w:r>
      <w:r>
        <w:t xml:space="preserve">means a spouse of a person, </w:t>
      </w:r>
      <w:r>
        <w:rPr>
          <w:spacing w:val="-3"/>
        </w:rPr>
        <w:t xml:space="preserve">and </w:t>
      </w:r>
      <w:r>
        <w:t>includes parent,  sibling, and child of such person or of the spouse, any of whom is either dependent financially on such person, or consults such person in taking decisions relating to trading in</w:t>
      </w:r>
      <w:r>
        <w:rPr>
          <w:spacing w:val="7"/>
        </w:rPr>
        <w:t xml:space="preserve"> </w:t>
      </w:r>
      <w:r>
        <w:t>securities;</w:t>
      </w:r>
    </w:p>
    <w:p w:rsidR="000768C3" w:rsidRDefault="000768C3">
      <w:pPr>
        <w:pStyle w:val="BodyText"/>
        <w:spacing w:before="7"/>
        <w:rPr>
          <w:sz w:val="21"/>
        </w:rPr>
      </w:pPr>
    </w:p>
    <w:p w:rsidR="000768C3" w:rsidRDefault="00FE14CB">
      <w:pPr>
        <w:pStyle w:val="ListParagraph"/>
        <w:numPr>
          <w:ilvl w:val="0"/>
          <w:numId w:val="3"/>
        </w:numPr>
        <w:tabs>
          <w:tab w:val="left" w:pos="1164"/>
          <w:tab w:val="left" w:pos="1165"/>
        </w:tabs>
        <w:ind w:hanging="567"/>
        <w:jc w:val="left"/>
      </w:pPr>
      <w:r>
        <w:rPr>
          <w:b/>
        </w:rPr>
        <w:t xml:space="preserve">Insider </w:t>
      </w:r>
      <w:r>
        <w:t>– shall mean any person who is</w:t>
      </w:r>
      <w:r>
        <w:rPr>
          <w:spacing w:val="6"/>
        </w:rPr>
        <w:t xml:space="preserve"> </w:t>
      </w:r>
      <w:r>
        <w:t>:</w:t>
      </w:r>
    </w:p>
    <w:p w:rsidR="000768C3" w:rsidRDefault="00FE14CB">
      <w:pPr>
        <w:pStyle w:val="ListParagraph"/>
        <w:numPr>
          <w:ilvl w:val="1"/>
          <w:numId w:val="3"/>
        </w:numPr>
        <w:tabs>
          <w:tab w:val="left" w:pos="1842"/>
        </w:tabs>
        <w:spacing w:before="11"/>
        <w:ind w:hanging="342"/>
      </w:pPr>
      <w:r>
        <w:t>a connected person;</w:t>
      </w:r>
      <w:r>
        <w:rPr>
          <w:spacing w:val="4"/>
        </w:rPr>
        <w:t xml:space="preserve"> </w:t>
      </w:r>
      <w:r>
        <w:t>or</w:t>
      </w:r>
    </w:p>
    <w:p w:rsidR="000768C3" w:rsidRDefault="00FE14CB">
      <w:pPr>
        <w:pStyle w:val="ListParagraph"/>
        <w:numPr>
          <w:ilvl w:val="1"/>
          <w:numId w:val="3"/>
        </w:numPr>
        <w:tabs>
          <w:tab w:val="left" w:pos="1842"/>
        </w:tabs>
        <w:spacing w:before="11"/>
        <w:ind w:right="355"/>
      </w:pPr>
      <w:r>
        <w:t xml:space="preserve">in possession of </w:t>
      </w:r>
      <w:r>
        <w:rPr>
          <w:spacing w:val="-3"/>
        </w:rPr>
        <w:t xml:space="preserve">or </w:t>
      </w:r>
      <w:r>
        <w:t xml:space="preserve">having access </w:t>
      </w:r>
      <w:r>
        <w:rPr>
          <w:spacing w:val="-3"/>
        </w:rPr>
        <w:t xml:space="preserve">to </w:t>
      </w:r>
      <w:r>
        <w:t>unpublished price sensitive information;</w:t>
      </w:r>
    </w:p>
    <w:p w:rsidR="000768C3" w:rsidRDefault="000768C3">
      <w:pPr>
        <w:pStyle w:val="BodyText"/>
        <w:spacing w:before="9"/>
      </w:pPr>
    </w:p>
    <w:p w:rsidR="000768C3" w:rsidRDefault="00FE14CB">
      <w:pPr>
        <w:pStyle w:val="ListParagraph"/>
        <w:numPr>
          <w:ilvl w:val="0"/>
          <w:numId w:val="3"/>
        </w:numPr>
        <w:tabs>
          <w:tab w:val="left" w:pos="1164"/>
          <w:tab w:val="left" w:pos="1165"/>
        </w:tabs>
        <w:ind w:hanging="615"/>
        <w:jc w:val="left"/>
      </w:pPr>
      <w:r>
        <w:rPr>
          <w:b/>
        </w:rPr>
        <w:t xml:space="preserve">Designated Persons </w:t>
      </w:r>
      <w:r>
        <w:t>– shall mean and</w:t>
      </w:r>
      <w:r>
        <w:rPr>
          <w:spacing w:val="9"/>
        </w:rPr>
        <w:t xml:space="preserve"> </w:t>
      </w:r>
      <w:r>
        <w:t>include</w:t>
      </w:r>
    </w:p>
    <w:p w:rsidR="000768C3" w:rsidRDefault="000768C3">
      <w:pPr>
        <w:pStyle w:val="BodyText"/>
        <w:spacing w:before="10"/>
        <w:rPr>
          <w:sz w:val="23"/>
        </w:rPr>
      </w:pPr>
    </w:p>
    <w:p w:rsidR="000768C3" w:rsidRDefault="00FE14CB">
      <w:pPr>
        <w:pStyle w:val="ListParagraph"/>
        <w:numPr>
          <w:ilvl w:val="1"/>
          <w:numId w:val="3"/>
        </w:numPr>
        <w:tabs>
          <w:tab w:val="left" w:pos="1842"/>
        </w:tabs>
        <w:ind w:hanging="342"/>
      </w:pPr>
      <w:r>
        <w:t>All Directors of the Company whether whole time or</w:t>
      </w:r>
      <w:r>
        <w:rPr>
          <w:spacing w:val="41"/>
        </w:rPr>
        <w:t xml:space="preserve"> </w:t>
      </w:r>
      <w:r>
        <w:t>not;</w:t>
      </w:r>
    </w:p>
    <w:p w:rsidR="000768C3" w:rsidRDefault="00FE14CB">
      <w:pPr>
        <w:pStyle w:val="ListParagraph"/>
        <w:numPr>
          <w:ilvl w:val="1"/>
          <w:numId w:val="3"/>
        </w:numPr>
        <w:tabs>
          <w:tab w:val="left" w:pos="1842"/>
        </w:tabs>
        <w:spacing w:before="7"/>
        <w:ind w:hanging="342"/>
      </w:pPr>
      <w:r>
        <w:t xml:space="preserve">All </w:t>
      </w:r>
      <w:r>
        <w:rPr>
          <w:spacing w:val="2"/>
        </w:rPr>
        <w:t xml:space="preserve">Key </w:t>
      </w:r>
      <w:r>
        <w:t>Managerial Persons of the</w:t>
      </w:r>
      <w:r>
        <w:rPr>
          <w:spacing w:val="8"/>
        </w:rPr>
        <w:t xml:space="preserve"> </w:t>
      </w:r>
      <w:r>
        <w:t>Company;</w:t>
      </w:r>
    </w:p>
    <w:p w:rsidR="000768C3" w:rsidRDefault="00FE14CB">
      <w:pPr>
        <w:pStyle w:val="ListParagraph"/>
        <w:numPr>
          <w:ilvl w:val="1"/>
          <w:numId w:val="3"/>
        </w:numPr>
        <w:tabs>
          <w:tab w:val="left" w:pos="1842"/>
        </w:tabs>
        <w:spacing w:before="6"/>
        <w:ind w:hanging="342"/>
      </w:pPr>
      <w:r>
        <w:t>All Employees in the grade of General Manager and</w:t>
      </w:r>
      <w:r>
        <w:rPr>
          <w:spacing w:val="45"/>
        </w:rPr>
        <w:t xml:space="preserve"> </w:t>
      </w:r>
      <w:r>
        <w:t>above;</w:t>
      </w:r>
    </w:p>
    <w:p w:rsidR="000768C3" w:rsidRDefault="00FE14CB">
      <w:pPr>
        <w:pStyle w:val="ListParagraph"/>
        <w:numPr>
          <w:ilvl w:val="1"/>
          <w:numId w:val="3"/>
        </w:numPr>
        <w:tabs>
          <w:tab w:val="left" w:pos="1842"/>
        </w:tabs>
        <w:spacing w:before="6"/>
        <w:ind w:hanging="342"/>
      </w:pPr>
      <w:r>
        <w:t>Personal Secretary to Whole-time</w:t>
      </w:r>
      <w:r>
        <w:rPr>
          <w:spacing w:val="13"/>
        </w:rPr>
        <w:t xml:space="preserve"> </w:t>
      </w:r>
      <w:r>
        <w:t>Director;</w:t>
      </w:r>
    </w:p>
    <w:p w:rsidR="000768C3" w:rsidRDefault="00FE14CB">
      <w:pPr>
        <w:pStyle w:val="ListParagraph"/>
        <w:numPr>
          <w:ilvl w:val="1"/>
          <w:numId w:val="3"/>
        </w:numPr>
        <w:tabs>
          <w:tab w:val="left" w:pos="1842"/>
        </w:tabs>
        <w:spacing w:before="6" w:line="244" w:lineRule="auto"/>
        <w:ind w:right="354"/>
      </w:pPr>
      <w:r>
        <w:t>All Employees in the grade of Manager and above in Finance Department;</w:t>
      </w:r>
    </w:p>
    <w:p w:rsidR="000768C3" w:rsidRDefault="00FE14CB">
      <w:pPr>
        <w:pStyle w:val="ListParagraph"/>
        <w:numPr>
          <w:ilvl w:val="1"/>
          <w:numId w:val="3"/>
        </w:numPr>
        <w:tabs>
          <w:tab w:val="left" w:pos="1841"/>
          <w:tab w:val="left" w:pos="1842"/>
        </w:tabs>
        <w:spacing w:before="3" w:line="244" w:lineRule="auto"/>
        <w:ind w:right="353"/>
      </w:pPr>
      <w:r>
        <w:t xml:space="preserve">Any Person who </w:t>
      </w:r>
      <w:r>
        <w:rPr>
          <w:spacing w:val="-3"/>
        </w:rPr>
        <w:t xml:space="preserve">has </w:t>
      </w:r>
      <w:r>
        <w:t>been identified as having price sensitive information, from time to</w:t>
      </w:r>
      <w:r>
        <w:rPr>
          <w:spacing w:val="6"/>
        </w:rPr>
        <w:t xml:space="preserve"> </w:t>
      </w:r>
      <w:r>
        <w:t>time.</w:t>
      </w:r>
    </w:p>
    <w:p w:rsidR="000768C3" w:rsidRDefault="000768C3">
      <w:pPr>
        <w:pStyle w:val="BodyText"/>
        <w:spacing w:before="3"/>
      </w:pPr>
    </w:p>
    <w:p w:rsidR="000768C3" w:rsidRDefault="00FE14CB">
      <w:pPr>
        <w:pStyle w:val="ListParagraph"/>
        <w:numPr>
          <w:ilvl w:val="0"/>
          <w:numId w:val="3"/>
        </w:numPr>
        <w:tabs>
          <w:tab w:val="left" w:pos="1164"/>
          <w:tab w:val="left" w:pos="1165"/>
        </w:tabs>
        <w:spacing w:line="249" w:lineRule="auto"/>
        <w:ind w:right="356" w:hanging="668"/>
        <w:jc w:val="left"/>
      </w:pPr>
      <w:r>
        <w:rPr>
          <w:b/>
        </w:rPr>
        <w:t xml:space="preserve">Employee – </w:t>
      </w:r>
      <w:r>
        <w:t>shall mean Permanent Employee of the  Company (whether  or not on</w:t>
      </w:r>
      <w:r>
        <w:rPr>
          <w:spacing w:val="2"/>
        </w:rPr>
        <w:t xml:space="preserve"> </w:t>
      </w:r>
      <w:r>
        <w:t>probation)</w:t>
      </w:r>
    </w:p>
    <w:p w:rsidR="000768C3" w:rsidRDefault="000768C3">
      <w:pPr>
        <w:pStyle w:val="BodyText"/>
        <w:spacing w:before="5"/>
        <w:rPr>
          <w:sz w:val="21"/>
        </w:rPr>
      </w:pPr>
    </w:p>
    <w:p w:rsidR="000768C3" w:rsidRDefault="00FE14CB">
      <w:pPr>
        <w:pStyle w:val="ListParagraph"/>
        <w:numPr>
          <w:ilvl w:val="0"/>
          <w:numId w:val="3"/>
        </w:numPr>
        <w:tabs>
          <w:tab w:val="left" w:pos="1164"/>
          <w:tab w:val="left" w:pos="1165"/>
        </w:tabs>
        <w:spacing w:before="1" w:line="259" w:lineRule="auto"/>
        <w:ind w:right="354" w:hanging="567"/>
        <w:jc w:val="left"/>
      </w:pPr>
      <w:r>
        <w:rPr>
          <w:b/>
        </w:rPr>
        <w:t xml:space="preserve">Trading Day - </w:t>
      </w:r>
      <w:r>
        <w:t>means a day on which the recognized stock exchanges are open for</w:t>
      </w:r>
      <w:r>
        <w:rPr>
          <w:spacing w:val="8"/>
        </w:rPr>
        <w:t xml:space="preserve"> </w:t>
      </w:r>
      <w:r>
        <w:t>trading;</w:t>
      </w:r>
    </w:p>
    <w:p w:rsidR="000768C3" w:rsidRDefault="000768C3">
      <w:pPr>
        <w:spacing w:line="259" w:lineRule="auto"/>
        <w:sectPr w:rsidR="000768C3">
          <w:pgSz w:w="12240" w:h="15840"/>
          <w:pgMar w:top="1500" w:right="1240" w:bottom="1120" w:left="1720" w:header="0" w:footer="929" w:gutter="0"/>
          <w:cols w:space="720"/>
        </w:sectPr>
      </w:pPr>
    </w:p>
    <w:p w:rsidR="000768C3" w:rsidRDefault="00FE14CB">
      <w:pPr>
        <w:pStyle w:val="ListParagraph"/>
        <w:numPr>
          <w:ilvl w:val="0"/>
          <w:numId w:val="3"/>
        </w:numPr>
        <w:tabs>
          <w:tab w:val="left" w:pos="1165"/>
        </w:tabs>
        <w:spacing w:before="108" w:line="247" w:lineRule="auto"/>
        <w:ind w:right="353" w:hanging="519"/>
        <w:jc w:val="both"/>
      </w:pPr>
      <w:r>
        <w:rPr>
          <w:b/>
        </w:rPr>
        <w:lastRenderedPageBreak/>
        <w:t xml:space="preserve">Unpublished Price sensitive Information – </w:t>
      </w:r>
      <w:r>
        <w:t>shall mean any information, relating to the Company or its securities, directly or indirectly, that is not generally available which upon becoming generally available, is likely to materially affect the price of the securities  and shall, ordinarily including but  not restricted to, information relating to the following:</w:t>
      </w:r>
      <w:r>
        <w:rPr>
          <w:spacing w:val="23"/>
        </w:rPr>
        <w:t xml:space="preserve"> </w:t>
      </w:r>
      <w:r>
        <w:t>–</w:t>
      </w:r>
    </w:p>
    <w:p w:rsidR="000768C3" w:rsidRDefault="000768C3">
      <w:pPr>
        <w:pStyle w:val="BodyText"/>
        <w:spacing w:before="10"/>
        <w:rPr>
          <w:sz w:val="21"/>
        </w:rPr>
      </w:pPr>
    </w:p>
    <w:p w:rsidR="000768C3" w:rsidRDefault="00FE14CB">
      <w:pPr>
        <w:pStyle w:val="ListParagraph"/>
        <w:numPr>
          <w:ilvl w:val="1"/>
          <w:numId w:val="3"/>
        </w:numPr>
        <w:tabs>
          <w:tab w:val="left" w:pos="1842"/>
        </w:tabs>
        <w:ind w:hanging="342"/>
        <w:rPr>
          <w:sz w:val="20"/>
        </w:rPr>
      </w:pPr>
      <w:r>
        <w:rPr>
          <w:w w:val="105"/>
          <w:sz w:val="20"/>
        </w:rPr>
        <w:t>financial</w:t>
      </w:r>
      <w:r>
        <w:rPr>
          <w:spacing w:val="4"/>
          <w:w w:val="105"/>
          <w:sz w:val="20"/>
        </w:rPr>
        <w:t xml:space="preserve"> </w:t>
      </w:r>
      <w:r>
        <w:rPr>
          <w:w w:val="105"/>
          <w:sz w:val="20"/>
        </w:rPr>
        <w:t>results;</w:t>
      </w:r>
    </w:p>
    <w:p w:rsidR="000768C3" w:rsidRDefault="00FE14CB">
      <w:pPr>
        <w:pStyle w:val="ListParagraph"/>
        <w:numPr>
          <w:ilvl w:val="1"/>
          <w:numId w:val="3"/>
        </w:numPr>
        <w:tabs>
          <w:tab w:val="left" w:pos="1842"/>
        </w:tabs>
        <w:spacing w:before="10"/>
        <w:ind w:hanging="342"/>
        <w:rPr>
          <w:sz w:val="20"/>
        </w:rPr>
      </w:pPr>
      <w:r>
        <w:rPr>
          <w:w w:val="105"/>
          <w:sz w:val="20"/>
        </w:rPr>
        <w:t>dividends;</w:t>
      </w:r>
    </w:p>
    <w:p w:rsidR="000768C3" w:rsidRDefault="00FE14CB">
      <w:pPr>
        <w:pStyle w:val="ListParagraph"/>
        <w:numPr>
          <w:ilvl w:val="1"/>
          <w:numId w:val="3"/>
        </w:numPr>
        <w:tabs>
          <w:tab w:val="left" w:pos="1842"/>
        </w:tabs>
        <w:spacing w:before="10"/>
        <w:ind w:hanging="342"/>
        <w:rPr>
          <w:sz w:val="20"/>
        </w:rPr>
      </w:pPr>
      <w:r>
        <w:rPr>
          <w:w w:val="105"/>
          <w:sz w:val="20"/>
        </w:rPr>
        <w:t>change in capital</w:t>
      </w:r>
      <w:r>
        <w:rPr>
          <w:spacing w:val="1"/>
          <w:w w:val="105"/>
          <w:sz w:val="20"/>
        </w:rPr>
        <w:t xml:space="preserve"> </w:t>
      </w:r>
      <w:r>
        <w:rPr>
          <w:w w:val="105"/>
          <w:sz w:val="20"/>
        </w:rPr>
        <w:t>structure;</w:t>
      </w:r>
    </w:p>
    <w:p w:rsidR="000768C3" w:rsidRDefault="00FE14CB">
      <w:pPr>
        <w:pStyle w:val="ListParagraph"/>
        <w:numPr>
          <w:ilvl w:val="1"/>
          <w:numId w:val="3"/>
        </w:numPr>
        <w:tabs>
          <w:tab w:val="left" w:pos="1842"/>
        </w:tabs>
        <w:spacing w:before="10" w:line="244" w:lineRule="auto"/>
        <w:ind w:right="362"/>
        <w:rPr>
          <w:sz w:val="20"/>
        </w:rPr>
      </w:pPr>
      <w:r>
        <w:rPr>
          <w:w w:val="105"/>
          <w:sz w:val="20"/>
        </w:rPr>
        <w:t xml:space="preserve">mergers, de-mergers, acquisitions, de-listings, disposals and expansion </w:t>
      </w:r>
      <w:r>
        <w:rPr>
          <w:spacing w:val="-3"/>
          <w:w w:val="105"/>
          <w:sz w:val="20"/>
        </w:rPr>
        <w:t xml:space="preserve">of </w:t>
      </w:r>
      <w:r>
        <w:rPr>
          <w:w w:val="105"/>
          <w:sz w:val="20"/>
        </w:rPr>
        <w:t>business and such other</w:t>
      </w:r>
      <w:r>
        <w:rPr>
          <w:spacing w:val="-17"/>
          <w:w w:val="105"/>
          <w:sz w:val="20"/>
        </w:rPr>
        <w:t xml:space="preserve"> </w:t>
      </w:r>
      <w:r>
        <w:rPr>
          <w:w w:val="105"/>
          <w:sz w:val="20"/>
        </w:rPr>
        <w:t>transactions;</w:t>
      </w:r>
    </w:p>
    <w:p w:rsidR="000768C3" w:rsidRDefault="00FE14CB">
      <w:pPr>
        <w:pStyle w:val="ListParagraph"/>
        <w:numPr>
          <w:ilvl w:val="1"/>
          <w:numId w:val="3"/>
        </w:numPr>
        <w:tabs>
          <w:tab w:val="left" w:pos="1842"/>
        </w:tabs>
        <w:spacing w:before="6"/>
        <w:ind w:hanging="342"/>
        <w:rPr>
          <w:sz w:val="20"/>
        </w:rPr>
      </w:pPr>
      <w:r>
        <w:rPr>
          <w:w w:val="105"/>
          <w:sz w:val="20"/>
        </w:rPr>
        <w:t xml:space="preserve">changes </w:t>
      </w:r>
      <w:r>
        <w:rPr>
          <w:spacing w:val="3"/>
          <w:w w:val="105"/>
          <w:sz w:val="20"/>
        </w:rPr>
        <w:t xml:space="preserve">in </w:t>
      </w:r>
      <w:r>
        <w:rPr>
          <w:w w:val="105"/>
          <w:sz w:val="20"/>
        </w:rPr>
        <w:t>Key Managerial Personnel;</w:t>
      </w:r>
      <w:r>
        <w:rPr>
          <w:spacing w:val="-21"/>
          <w:w w:val="105"/>
          <w:sz w:val="20"/>
        </w:rPr>
        <w:t xml:space="preserve"> </w:t>
      </w:r>
      <w:r>
        <w:rPr>
          <w:w w:val="105"/>
          <w:sz w:val="20"/>
        </w:rPr>
        <w:t>and</w:t>
      </w:r>
    </w:p>
    <w:p w:rsidR="000768C3" w:rsidRDefault="00FE14CB">
      <w:pPr>
        <w:pStyle w:val="ListParagraph"/>
        <w:numPr>
          <w:ilvl w:val="1"/>
          <w:numId w:val="3"/>
        </w:numPr>
        <w:tabs>
          <w:tab w:val="left" w:pos="1841"/>
          <w:tab w:val="left" w:pos="1842"/>
        </w:tabs>
        <w:spacing w:before="6" w:line="244" w:lineRule="auto"/>
        <w:ind w:right="356"/>
        <w:rPr>
          <w:sz w:val="20"/>
        </w:rPr>
      </w:pPr>
      <w:r>
        <w:rPr>
          <w:w w:val="105"/>
          <w:sz w:val="20"/>
        </w:rPr>
        <w:t xml:space="preserve">material events in accordance </w:t>
      </w:r>
      <w:r>
        <w:rPr>
          <w:spacing w:val="-3"/>
          <w:w w:val="105"/>
          <w:sz w:val="20"/>
        </w:rPr>
        <w:t xml:space="preserve">with </w:t>
      </w:r>
      <w:r>
        <w:rPr>
          <w:w w:val="105"/>
          <w:sz w:val="20"/>
        </w:rPr>
        <w:t>the listing agreement with Stock Exchanges where the Company’s shares are</w:t>
      </w:r>
      <w:r>
        <w:rPr>
          <w:spacing w:val="-20"/>
          <w:w w:val="105"/>
          <w:sz w:val="20"/>
        </w:rPr>
        <w:t xml:space="preserve"> </w:t>
      </w:r>
      <w:r>
        <w:rPr>
          <w:w w:val="105"/>
          <w:sz w:val="20"/>
        </w:rPr>
        <w:t>listed.</w:t>
      </w:r>
    </w:p>
    <w:p w:rsidR="000768C3" w:rsidRDefault="000768C3">
      <w:pPr>
        <w:pStyle w:val="BodyText"/>
        <w:spacing w:before="1"/>
        <w:rPr>
          <w:sz w:val="23"/>
        </w:rPr>
      </w:pPr>
    </w:p>
    <w:p w:rsidR="000768C3" w:rsidRDefault="00FE14CB">
      <w:pPr>
        <w:pStyle w:val="ListParagraph"/>
        <w:numPr>
          <w:ilvl w:val="0"/>
          <w:numId w:val="3"/>
        </w:numPr>
        <w:tabs>
          <w:tab w:val="left" w:pos="1164"/>
          <w:tab w:val="left" w:pos="1165"/>
        </w:tabs>
        <w:ind w:hanging="567"/>
        <w:jc w:val="left"/>
      </w:pPr>
      <w:r>
        <w:rPr>
          <w:b/>
        </w:rPr>
        <w:t xml:space="preserve">Securities – </w:t>
      </w:r>
      <w:r>
        <w:t>shall mean the equity shares of the</w:t>
      </w:r>
      <w:r>
        <w:rPr>
          <w:spacing w:val="40"/>
        </w:rPr>
        <w:t xml:space="preserve"> </w:t>
      </w:r>
      <w:r>
        <w:t>Company.</w:t>
      </w:r>
    </w:p>
    <w:p w:rsidR="000768C3" w:rsidRDefault="000768C3">
      <w:pPr>
        <w:pStyle w:val="BodyText"/>
        <w:spacing w:before="10"/>
        <w:rPr>
          <w:sz w:val="23"/>
        </w:rPr>
      </w:pPr>
    </w:p>
    <w:p w:rsidR="000768C3" w:rsidRDefault="00FE14CB">
      <w:pPr>
        <w:pStyle w:val="BodyText"/>
        <w:spacing w:line="244" w:lineRule="auto"/>
        <w:ind w:left="886" w:right="374"/>
      </w:pPr>
      <w:r>
        <w:t xml:space="preserve">Other terms not specifically defined here shall have the </w:t>
      </w:r>
      <w:r>
        <w:rPr>
          <w:spacing w:val="-3"/>
        </w:rPr>
        <w:t xml:space="preserve">same </w:t>
      </w:r>
      <w:r>
        <w:t>meaning as assigned</w:t>
      </w:r>
      <w:r>
        <w:rPr>
          <w:spacing w:val="9"/>
        </w:rPr>
        <w:t xml:space="preserve"> </w:t>
      </w:r>
      <w:r>
        <w:t>under</w:t>
      </w:r>
      <w:r>
        <w:rPr>
          <w:spacing w:val="11"/>
        </w:rPr>
        <w:t xml:space="preserve"> </w:t>
      </w:r>
      <w:r>
        <w:t>the</w:t>
      </w:r>
      <w:r>
        <w:rPr>
          <w:spacing w:val="14"/>
        </w:rPr>
        <w:t xml:space="preserve"> </w:t>
      </w:r>
      <w:r>
        <w:t>SEBI</w:t>
      </w:r>
      <w:r>
        <w:rPr>
          <w:spacing w:val="3"/>
        </w:rPr>
        <w:t xml:space="preserve"> </w:t>
      </w:r>
      <w:r>
        <w:t>(Prohibition</w:t>
      </w:r>
      <w:r>
        <w:rPr>
          <w:spacing w:val="9"/>
        </w:rPr>
        <w:t xml:space="preserve"> </w:t>
      </w:r>
      <w:r>
        <w:t>of</w:t>
      </w:r>
      <w:r>
        <w:rPr>
          <w:spacing w:val="14"/>
        </w:rPr>
        <w:t xml:space="preserve"> </w:t>
      </w:r>
      <w:r>
        <w:t>Insider</w:t>
      </w:r>
      <w:r>
        <w:rPr>
          <w:spacing w:val="12"/>
        </w:rPr>
        <w:t xml:space="preserve"> </w:t>
      </w:r>
      <w:r>
        <w:t>Trading)</w:t>
      </w:r>
      <w:r>
        <w:rPr>
          <w:spacing w:val="11"/>
        </w:rPr>
        <w:t xml:space="preserve"> </w:t>
      </w:r>
      <w:r>
        <w:t>Regulations,</w:t>
      </w:r>
      <w:r>
        <w:rPr>
          <w:spacing w:val="9"/>
        </w:rPr>
        <w:t xml:space="preserve"> </w:t>
      </w:r>
      <w:r>
        <w:t>2015.</w:t>
      </w:r>
    </w:p>
    <w:p w:rsidR="000768C3" w:rsidRDefault="000768C3">
      <w:pPr>
        <w:pStyle w:val="BodyText"/>
        <w:rPr>
          <w:sz w:val="24"/>
        </w:rPr>
      </w:pPr>
    </w:p>
    <w:p w:rsidR="000768C3" w:rsidRDefault="000768C3">
      <w:pPr>
        <w:pStyle w:val="BodyText"/>
        <w:spacing w:before="10"/>
        <w:rPr>
          <w:sz w:val="20"/>
        </w:rPr>
      </w:pPr>
    </w:p>
    <w:p w:rsidR="000768C3" w:rsidRDefault="00FE14CB">
      <w:pPr>
        <w:ind w:left="824"/>
        <w:rPr>
          <w:b/>
        </w:rPr>
      </w:pPr>
      <w:r>
        <w:rPr>
          <w:b/>
          <w:u w:val="thick"/>
        </w:rPr>
        <w:t>CODE:</w:t>
      </w:r>
    </w:p>
    <w:p w:rsidR="000768C3" w:rsidRDefault="000768C3">
      <w:pPr>
        <w:pStyle w:val="BodyText"/>
        <w:spacing w:before="7"/>
        <w:rPr>
          <w:b/>
          <w:sz w:val="14"/>
        </w:rPr>
      </w:pPr>
    </w:p>
    <w:p w:rsidR="000768C3" w:rsidRDefault="00FE14CB">
      <w:pPr>
        <w:pStyle w:val="ListParagraph"/>
        <w:numPr>
          <w:ilvl w:val="0"/>
          <w:numId w:val="2"/>
        </w:numPr>
        <w:tabs>
          <w:tab w:val="left" w:pos="1165"/>
        </w:tabs>
        <w:spacing w:before="98"/>
        <w:rPr>
          <w:b/>
        </w:rPr>
      </w:pPr>
      <w:r>
        <w:rPr>
          <w:b/>
        </w:rPr>
        <w:t>Applicability</w:t>
      </w:r>
    </w:p>
    <w:p w:rsidR="000768C3" w:rsidRDefault="000768C3">
      <w:pPr>
        <w:pStyle w:val="BodyText"/>
        <w:spacing w:before="10"/>
        <w:rPr>
          <w:b/>
          <w:sz w:val="23"/>
        </w:rPr>
      </w:pPr>
    </w:p>
    <w:p w:rsidR="000768C3" w:rsidRDefault="00FE14CB">
      <w:pPr>
        <w:pStyle w:val="BodyText"/>
        <w:ind w:left="824" w:right="353"/>
        <w:jc w:val="both"/>
      </w:pPr>
      <w:r>
        <w:t>Employees and connected persons designated on the basis of their functional  role in the organization shall be governed by this</w:t>
      </w:r>
      <w:r>
        <w:rPr>
          <w:spacing w:val="36"/>
        </w:rPr>
        <w:t xml:space="preserve"> </w:t>
      </w:r>
      <w:r>
        <w:t>code.</w:t>
      </w:r>
    </w:p>
    <w:p w:rsidR="000768C3" w:rsidRDefault="000768C3">
      <w:pPr>
        <w:pStyle w:val="BodyText"/>
        <w:spacing w:before="9"/>
      </w:pPr>
    </w:p>
    <w:p w:rsidR="000768C3" w:rsidRDefault="00FE14CB">
      <w:pPr>
        <w:pStyle w:val="Heading1"/>
        <w:numPr>
          <w:ilvl w:val="0"/>
          <w:numId w:val="2"/>
        </w:numPr>
        <w:tabs>
          <w:tab w:val="left" w:pos="1165"/>
        </w:tabs>
      </w:pPr>
      <w:r>
        <w:t>Reporting</w:t>
      </w:r>
    </w:p>
    <w:p w:rsidR="000768C3" w:rsidRDefault="000768C3">
      <w:pPr>
        <w:pStyle w:val="BodyText"/>
        <w:spacing w:before="11"/>
        <w:rPr>
          <w:b/>
          <w:sz w:val="23"/>
        </w:rPr>
      </w:pPr>
    </w:p>
    <w:p w:rsidR="000768C3" w:rsidRDefault="00FE14CB">
      <w:pPr>
        <w:pStyle w:val="BodyText"/>
        <w:spacing w:line="244" w:lineRule="auto"/>
        <w:ind w:left="824" w:right="353"/>
        <w:jc w:val="both"/>
      </w:pPr>
      <w:r>
        <w:t>The Compliance Officer shall report to the Board of Directors (“Board”) and in particular, shall provide reports to the Chairman of the Audit Committee, on a quarterly basis or at such frequency as may be stipulated by the Board from time  to</w:t>
      </w:r>
      <w:r>
        <w:rPr>
          <w:spacing w:val="5"/>
        </w:rPr>
        <w:t xml:space="preserve"> </w:t>
      </w:r>
      <w:r>
        <w:t>time.</w:t>
      </w:r>
    </w:p>
    <w:p w:rsidR="000768C3" w:rsidRDefault="000768C3">
      <w:pPr>
        <w:pStyle w:val="BodyText"/>
        <w:spacing w:before="8"/>
        <w:rPr>
          <w:sz w:val="21"/>
        </w:rPr>
      </w:pPr>
    </w:p>
    <w:p w:rsidR="000768C3" w:rsidRDefault="00FE14CB">
      <w:pPr>
        <w:pStyle w:val="Heading1"/>
        <w:numPr>
          <w:ilvl w:val="0"/>
          <w:numId w:val="2"/>
        </w:numPr>
        <w:tabs>
          <w:tab w:val="left" w:pos="1079"/>
        </w:tabs>
        <w:ind w:left="1078" w:hanging="255"/>
      </w:pPr>
      <w:r>
        <w:t xml:space="preserve">Information on a need to </w:t>
      </w:r>
      <w:r>
        <w:rPr>
          <w:spacing w:val="-3"/>
        </w:rPr>
        <w:t xml:space="preserve">know </w:t>
      </w:r>
      <w:r>
        <w:t>basis &amp; Chinese Wall</w:t>
      </w:r>
      <w:r>
        <w:rPr>
          <w:spacing w:val="5"/>
        </w:rPr>
        <w:t xml:space="preserve"> </w:t>
      </w:r>
      <w:r>
        <w:t>procedures</w:t>
      </w:r>
    </w:p>
    <w:p w:rsidR="000768C3" w:rsidRDefault="000768C3">
      <w:pPr>
        <w:pStyle w:val="BodyText"/>
        <w:spacing w:before="10"/>
        <w:rPr>
          <w:b/>
          <w:sz w:val="23"/>
        </w:rPr>
      </w:pPr>
    </w:p>
    <w:p w:rsidR="000768C3" w:rsidRDefault="00FE14CB">
      <w:pPr>
        <w:pStyle w:val="ListParagraph"/>
        <w:numPr>
          <w:ilvl w:val="1"/>
          <w:numId w:val="2"/>
        </w:numPr>
        <w:tabs>
          <w:tab w:val="left" w:pos="1204"/>
        </w:tabs>
        <w:spacing w:line="247" w:lineRule="auto"/>
        <w:ind w:right="353"/>
      </w:pPr>
      <w:r>
        <w:t>All information shall be handled within the Company on a need-to-know basis and no unpublished price sensitive information shall be communicated to any person except in furtherance of the insider’s legitimate purposes, performance of duties or discharge of his/her legal</w:t>
      </w:r>
      <w:r>
        <w:rPr>
          <w:spacing w:val="25"/>
        </w:rPr>
        <w:t xml:space="preserve"> </w:t>
      </w:r>
      <w:r>
        <w:t>obligations.</w:t>
      </w:r>
    </w:p>
    <w:p w:rsidR="000768C3" w:rsidRDefault="000768C3">
      <w:pPr>
        <w:pStyle w:val="BodyText"/>
        <w:spacing w:before="6"/>
      </w:pPr>
    </w:p>
    <w:p w:rsidR="000768C3" w:rsidRDefault="00FE14CB">
      <w:pPr>
        <w:pStyle w:val="ListParagraph"/>
        <w:numPr>
          <w:ilvl w:val="1"/>
          <w:numId w:val="2"/>
        </w:numPr>
        <w:tabs>
          <w:tab w:val="left" w:pos="1218"/>
        </w:tabs>
        <w:spacing w:line="244" w:lineRule="auto"/>
        <w:ind w:right="354"/>
      </w:pPr>
      <w:r>
        <w:t>Files containing confidential information shall be kept secure. Computer files must have adequate security of login and password,</w:t>
      </w:r>
      <w:r>
        <w:rPr>
          <w:spacing w:val="19"/>
        </w:rPr>
        <w:t xml:space="preserve"> </w:t>
      </w:r>
      <w:r>
        <w:t>etc.</w:t>
      </w:r>
    </w:p>
    <w:p w:rsidR="000768C3" w:rsidRDefault="000768C3">
      <w:pPr>
        <w:spacing w:line="244" w:lineRule="auto"/>
        <w:jc w:val="both"/>
        <w:sectPr w:rsidR="000768C3">
          <w:pgSz w:w="12240" w:h="15840"/>
          <w:pgMar w:top="1500" w:right="1240" w:bottom="1120" w:left="1720" w:header="0" w:footer="929" w:gutter="0"/>
          <w:cols w:space="720"/>
        </w:sectPr>
      </w:pPr>
    </w:p>
    <w:p w:rsidR="000768C3" w:rsidRDefault="00FE14CB">
      <w:pPr>
        <w:pStyle w:val="Heading1"/>
        <w:numPr>
          <w:ilvl w:val="0"/>
          <w:numId w:val="2"/>
        </w:numPr>
        <w:tabs>
          <w:tab w:val="left" w:pos="1165"/>
          <w:tab w:val="left" w:pos="3104"/>
          <w:tab w:val="left" w:pos="3560"/>
          <w:tab w:val="left" w:pos="5167"/>
          <w:tab w:val="left" w:pos="5609"/>
          <w:tab w:val="left" w:pos="7179"/>
          <w:tab w:val="left" w:pos="7952"/>
        </w:tabs>
        <w:spacing w:before="69" w:line="244" w:lineRule="auto"/>
        <w:ind w:right="359"/>
      </w:pPr>
      <w:r>
        <w:lastRenderedPageBreak/>
        <w:t>Communication</w:t>
      </w:r>
      <w:r>
        <w:tab/>
        <w:t>or</w:t>
      </w:r>
      <w:r>
        <w:tab/>
        <w:t>procurement</w:t>
      </w:r>
      <w:r>
        <w:tab/>
        <w:t>of</w:t>
      </w:r>
      <w:r>
        <w:tab/>
        <w:t>unpublished</w:t>
      </w:r>
      <w:r>
        <w:tab/>
        <w:t>price</w:t>
      </w:r>
      <w:r>
        <w:tab/>
      </w:r>
      <w:r>
        <w:rPr>
          <w:spacing w:val="-3"/>
        </w:rPr>
        <w:t xml:space="preserve">sensitive </w:t>
      </w:r>
      <w:r>
        <w:t>information</w:t>
      </w:r>
    </w:p>
    <w:p w:rsidR="000768C3" w:rsidRDefault="000768C3">
      <w:pPr>
        <w:pStyle w:val="BodyText"/>
        <w:spacing w:before="6"/>
        <w:rPr>
          <w:b/>
          <w:sz w:val="23"/>
        </w:rPr>
      </w:pPr>
    </w:p>
    <w:p w:rsidR="000768C3" w:rsidRDefault="00FE14CB">
      <w:pPr>
        <w:pStyle w:val="BodyText"/>
        <w:spacing w:line="244" w:lineRule="auto"/>
        <w:ind w:left="824" w:right="352"/>
        <w:jc w:val="both"/>
      </w:pPr>
      <w:r>
        <w:t xml:space="preserve">No insider shall communicate, provide, or allow access to any unpublished price sensitive information, relating to a company or securities listed or proposed to </w:t>
      </w:r>
      <w:r>
        <w:rPr>
          <w:spacing w:val="-3"/>
        </w:rPr>
        <w:t xml:space="preserve">be </w:t>
      </w:r>
      <w:r>
        <w:t xml:space="preserve">listed, to any person including  other insiders except  where such communication  is in furtherance of legitimate purposes, performance of duties </w:t>
      </w:r>
      <w:r>
        <w:rPr>
          <w:spacing w:val="-3"/>
        </w:rPr>
        <w:t xml:space="preserve">or </w:t>
      </w:r>
      <w:r>
        <w:t>discharge of  legal</w:t>
      </w:r>
      <w:r>
        <w:rPr>
          <w:spacing w:val="4"/>
        </w:rPr>
        <w:t xml:space="preserve"> </w:t>
      </w:r>
      <w:r>
        <w:t>obligations.</w:t>
      </w:r>
    </w:p>
    <w:p w:rsidR="000768C3" w:rsidRDefault="000768C3">
      <w:pPr>
        <w:pStyle w:val="BodyText"/>
        <w:spacing w:before="2"/>
      </w:pPr>
    </w:p>
    <w:p w:rsidR="000768C3" w:rsidRDefault="00FE14CB">
      <w:pPr>
        <w:pStyle w:val="Heading1"/>
        <w:numPr>
          <w:ilvl w:val="0"/>
          <w:numId w:val="2"/>
        </w:numPr>
        <w:tabs>
          <w:tab w:val="left" w:pos="1074"/>
        </w:tabs>
        <w:spacing w:before="1"/>
        <w:ind w:left="1073" w:hanging="250"/>
        <w:jc w:val="both"/>
      </w:pPr>
      <w:r>
        <w:t>Trading</w:t>
      </w:r>
      <w:r>
        <w:rPr>
          <w:spacing w:val="7"/>
        </w:rPr>
        <w:t xml:space="preserve"> </w:t>
      </w:r>
      <w:r>
        <w:t>Window</w:t>
      </w:r>
    </w:p>
    <w:p w:rsidR="000768C3" w:rsidRDefault="000768C3">
      <w:pPr>
        <w:pStyle w:val="BodyText"/>
        <w:spacing w:before="10"/>
        <w:rPr>
          <w:b/>
          <w:sz w:val="23"/>
        </w:rPr>
      </w:pPr>
    </w:p>
    <w:p w:rsidR="000768C3" w:rsidRPr="009C1A06" w:rsidRDefault="009C1A06" w:rsidP="009C1A06">
      <w:pPr>
        <w:pStyle w:val="ListParagraph"/>
        <w:numPr>
          <w:ilvl w:val="1"/>
          <w:numId w:val="2"/>
        </w:numPr>
        <w:tabs>
          <w:tab w:val="left" w:pos="1208"/>
        </w:tabs>
        <w:spacing w:line="244" w:lineRule="auto"/>
        <w:ind w:right="352"/>
      </w:pPr>
      <w:r w:rsidRPr="009C1A06">
        <w:t>The Trading Window shall remain closed from the end of every quarter till 48 hours after the declaration of financial results or for such period as may be decided by the Compliance Officer in accordance with the applicable regulations/guidelines</w:t>
      </w:r>
      <w:r>
        <w:t>.</w:t>
      </w:r>
    </w:p>
    <w:p w:rsidR="009C1A06" w:rsidRDefault="009C1A06">
      <w:pPr>
        <w:pStyle w:val="BodyText"/>
        <w:spacing w:before="1"/>
        <w:rPr>
          <w:sz w:val="23"/>
        </w:rPr>
      </w:pPr>
    </w:p>
    <w:p w:rsidR="000768C3" w:rsidRDefault="00FE14CB">
      <w:pPr>
        <w:pStyle w:val="ListParagraph"/>
        <w:numPr>
          <w:ilvl w:val="1"/>
          <w:numId w:val="2"/>
        </w:numPr>
        <w:tabs>
          <w:tab w:val="left" w:pos="1208"/>
        </w:tabs>
        <w:spacing w:line="244" w:lineRule="auto"/>
        <w:ind w:right="352"/>
      </w:pPr>
      <w:r>
        <w:t xml:space="preserve">The trading window shall also be applicable to any person having contractual or fiduciary relation with the Company, such as auditors, accountancy firms, law firms, analysts, consultants etc., assisting </w:t>
      </w:r>
      <w:r>
        <w:rPr>
          <w:spacing w:val="-3"/>
        </w:rPr>
        <w:t xml:space="preserve">or </w:t>
      </w:r>
      <w:r>
        <w:t>advising the</w:t>
      </w:r>
      <w:r>
        <w:rPr>
          <w:spacing w:val="54"/>
        </w:rPr>
        <w:t xml:space="preserve"> </w:t>
      </w:r>
      <w:r>
        <w:t>Company.</w:t>
      </w:r>
    </w:p>
    <w:p w:rsidR="000768C3" w:rsidRDefault="000768C3">
      <w:pPr>
        <w:pStyle w:val="BodyText"/>
        <w:spacing w:before="10"/>
      </w:pPr>
    </w:p>
    <w:p w:rsidR="000768C3" w:rsidRDefault="00FE14CB">
      <w:pPr>
        <w:pStyle w:val="ListParagraph"/>
        <w:numPr>
          <w:ilvl w:val="1"/>
          <w:numId w:val="2"/>
        </w:numPr>
        <w:tabs>
          <w:tab w:val="left" w:pos="1228"/>
        </w:tabs>
        <w:spacing w:line="244" w:lineRule="auto"/>
        <w:ind w:right="355"/>
      </w:pPr>
      <w:r>
        <w:t xml:space="preserve">The timing of closure and re-opening of Trading Window </w:t>
      </w:r>
      <w:r>
        <w:rPr>
          <w:spacing w:val="-3"/>
        </w:rPr>
        <w:t xml:space="preserve">will </w:t>
      </w:r>
      <w:r>
        <w:t xml:space="preserve">be sent </w:t>
      </w:r>
      <w:r>
        <w:rPr>
          <w:spacing w:val="-3"/>
        </w:rPr>
        <w:t xml:space="preserve">to </w:t>
      </w:r>
      <w:r>
        <w:t xml:space="preserve">the Stock Exchanges, where the securities / shares of the Company are listed, and  will also be disclosed </w:t>
      </w:r>
      <w:r>
        <w:rPr>
          <w:spacing w:val="-3"/>
        </w:rPr>
        <w:t xml:space="preserve">on </w:t>
      </w:r>
      <w:r>
        <w:t>the website of the</w:t>
      </w:r>
      <w:r>
        <w:rPr>
          <w:spacing w:val="45"/>
        </w:rPr>
        <w:t xml:space="preserve"> </w:t>
      </w:r>
      <w:r>
        <w:t>Company.</w:t>
      </w:r>
    </w:p>
    <w:p w:rsidR="000768C3" w:rsidRDefault="000768C3">
      <w:pPr>
        <w:pStyle w:val="BodyText"/>
      </w:pPr>
    </w:p>
    <w:p w:rsidR="000768C3" w:rsidRDefault="00FE14CB">
      <w:pPr>
        <w:pStyle w:val="Heading1"/>
        <w:numPr>
          <w:ilvl w:val="0"/>
          <w:numId w:val="2"/>
        </w:numPr>
        <w:tabs>
          <w:tab w:val="left" w:pos="1074"/>
        </w:tabs>
        <w:ind w:left="1073" w:hanging="250"/>
        <w:jc w:val="both"/>
      </w:pPr>
      <w:r>
        <w:t>Trading by Designated</w:t>
      </w:r>
      <w:r>
        <w:rPr>
          <w:spacing w:val="8"/>
        </w:rPr>
        <w:t xml:space="preserve"> </w:t>
      </w:r>
      <w:r>
        <w:t>Persons</w:t>
      </w:r>
    </w:p>
    <w:p w:rsidR="000768C3" w:rsidRDefault="000768C3">
      <w:pPr>
        <w:pStyle w:val="BodyText"/>
        <w:spacing w:before="10"/>
        <w:rPr>
          <w:b/>
          <w:sz w:val="23"/>
        </w:rPr>
      </w:pPr>
    </w:p>
    <w:p w:rsidR="000768C3" w:rsidRDefault="00FE14CB">
      <w:pPr>
        <w:pStyle w:val="ListParagraph"/>
        <w:numPr>
          <w:ilvl w:val="1"/>
          <w:numId w:val="2"/>
        </w:numPr>
        <w:tabs>
          <w:tab w:val="left" w:pos="1208"/>
        </w:tabs>
        <w:spacing w:line="249" w:lineRule="auto"/>
        <w:ind w:right="355"/>
      </w:pPr>
      <w:r>
        <w:t>Designated persons and their immediate relatives shall not trade in securities when the trading window is</w:t>
      </w:r>
      <w:r>
        <w:rPr>
          <w:spacing w:val="7"/>
        </w:rPr>
        <w:t xml:space="preserve"> </w:t>
      </w:r>
      <w:r>
        <w:t>closed.</w:t>
      </w:r>
    </w:p>
    <w:p w:rsidR="000768C3" w:rsidRDefault="00FE14CB">
      <w:pPr>
        <w:pStyle w:val="ListParagraph"/>
        <w:numPr>
          <w:ilvl w:val="1"/>
          <w:numId w:val="2"/>
        </w:numPr>
        <w:tabs>
          <w:tab w:val="left" w:pos="1232"/>
        </w:tabs>
        <w:spacing w:before="213" w:line="244" w:lineRule="auto"/>
        <w:ind w:right="353"/>
      </w:pPr>
      <w:r>
        <w:t xml:space="preserve">When the trading window is open, trading by designated persons shall be subject to pre-clearance by the Compliance Officer, if the value of the proposed trade(s) </w:t>
      </w:r>
      <w:r>
        <w:rPr>
          <w:spacing w:val="-3"/>
        </w:rPr>
        <w:t xml:space="preserve">or </w:t>
      </w:r>
      <w:r>
        <w:t xml:space="preserve">aggregate thereof </w:t>
      </w:r>
      <w:r>
        <w:rPr>
          <w:spacing w:val="-4"/>
        </w:rPr>
        <w:t xml:space="preserve">is  </w:t>
      </w:r>
      <w:r>
        <w:t xml:space="preserve">above a minimum threshold  </w:t>
      </w:r>
      <w:r>
        <w:rPr>
          <w:spacing w:val="-3"/>
        </w:rPr>
        <w:t xml:space="preserve">limit  </w:t>
      </w:r>
      <w:r>
        <w:t>of  Rs. 5,00,000/- (Rupees Ten Lakh) in value over any calendar</w:t>
      </w:r>
      <w:r>
        <w:rPr>
          <w:spacing w:val="52"/>
        </w:rPr>
        <w:t xml:space="preserve"> </w:t>
      </w:r>
      <w:r>
        <w:t>quarter.</w:t>
      </w:r>
    </w:p>
    <w:p w:rsidR="000768C3" w:rsidRDefault="000768C3">
      <w:pPr>
        <w:pStyle w:val="BodyText"/>
        <w:rPr>
          <w:sz w:val="23"/>
        </w:rPr>
      </w:pPr>
    </w:p>
    <w:p w:rsidR="000768C3" w:rsidRDefault="00FE14CB">
      <w:pPr>
        <w:pStyle w:val="ListParagraph"/>
        <w:numPr>
          <w:ilvl w:val="1"/>
          <w:numId w:val="2"/>
        </w:numPr>
        <w:tabs>
          <w:tab w:val="left" w:pos="1247"/>
        </w:tabs>
        <w:spacing w:line="247" w:lineRule="auto"/>
        <w:ind w:right="352"/>
      </w:pPr>
      <w:r>
        <w:t>Prior to approving any trades, the Compliance Officer shall  be  entitled  to seek declarations to the effect that the applicant for pre-clearance is not in possession of any unpublished price sensitive information. He shall also have regard to whether any such declaration is reasonably capable of being rendered inaccurate.</w:t>
      </w:r>
    </w:p>
    <w:p w:rsidR="000768C3" w:rsidRDefault="000768C3">
      <w:pPr>
        <w:pStyle w:val="BodyText"/>
        <w:spacing w:before="4"/>
      </w:pPr>
    </w:p>
    <w:p w:rsidR="000768C3" w:rsidRDefault="00FE14CB">
      <w:pPr>
        <w:pStyle w:val="ListParagraph"/>
        <w:numPr>
          <w:ilvl w:val="1"/>
          <w:numId w:val="2"/>
        </w:numPr>
        <w:tabs>
          <w:tab w:val="left" w:pos="1295"/>
        </w:tabs>
        <w:spacing w:line="244" w:lineRule="auto"/>
        <w:ind w:right="355"/>
      </w:pPr>
      <w:r>
        <w:t>The trades that have been pre-cleared have to be executed by the  designated person within seven trading days failing which fresh pre-clearance would be needed for the trades to be</w:t>
      </w:r>
      <w:r>
        <w:rPr>
          <w:spacing w:val="31"/>
        </w:rPr>
        <w:t xml:space="preserve"> </w:t>
      </w:r>
      <w:r>
        <w:t>executed.</w:t>
      </w:r>
    </w:p>
    <w:p w:rsidR="000768C3" w:rsidRDefault="000768C3">
      <w:pPr>
        <w:spacing w:line="244" w:lineRule="auto"/>
        <w:jc w:val="both"/>
        <w:sectPr w:rsidR="000768C3">
          <w:pgSz w:w="12240" w:h="15840"/>
          <w:pgMar w:top="1280" w:right="1240" w:bottom="1120" w:left="1720" w:header="0" w:footer="929" w:gutter="0"/>
          <w:cols w:space="720"/>
        </w:sectPr>
      </w:pPr>
    </w:p>
    <w:p w:rsidR="000768C3" w:rsidRDefault="00FE14CB">
      <w:pPr>
        <w:pStyle w:val="ListParagraph"/>
        <w:numPr>
          <w:ilvl w:val="1"/>
          <w:numId w:val="2"/>
        </w:numPr>
        <w:tabs>
          <w:tab w:val="left" w:pos="1242"/>
        </w:tabs>
        <w:spacing w:before="78" w:line="244" w:lineRule="auto"/>
        <w:ind w:right="350"/>
      </w:pPr>
      <w:r>
        <w:lastRenderedPageBreak/>
        <w:t>A designated person who i</w:t>
      </w:r>
      <w:r w:rsidR="009C1A06">
        <w:t xml:space="preserve">s permitted to trade shall not </w:t>
      </w:r>
      <w:r>
        <w:t xml:space="preserve">execute  a contra trade within a period of six (6) </w:t>
      </w:r>
      <w:r>
        <w:rPr>
          <w:spacing w:val="-3"/>
        </w:rPr>
        <w:t xml:space="preserve">months </w:t>
      </w:r>
      <w:r>
        <w:t xml:space="preserve">following the prior transaction. Relaxation may be given from strict application of such restriction for reasons to be recorded in writing provided that such relaxation does not violate these Regulations. </w:t>
      </w:r>
      <w:r>
        <w:rPr>
          <w:spacing w:val="-3"/>
        </w:rPr>
        <w:t xml:space="preserve">In </w:t>
      </w:r>
      <w:r>
        <w:t>the event, any such contra trade is executed, inadvertently or  otherwise, in violation  of such a restriction, the profits from such trade shall be liable to be disgorged for remittance to SEBI for credit to the Investor Protection and Education Fund administered by SEBI under the</w:t>
      </w:r>
      <w:r>
        <w:rPr>
          <w:spacing w:val="12"/>
        </w:rPr>
        <w:t xml:space="preserve"> </w:t>
      </w:r>
      <w:r>
        <w:t>Act.</w:t>
      </w:r>
    </w:p>
    <w:p w:rsidR="000768C3" w:rsidRDefault="000768C3">
      <w:pPr>
        <w:pStyle w:val="BodyText"/>
        <w:spacing w:before="4"/>
        <w:rPr>
          <w:sz w:val="23"/>
        </w:rPr>
      </w:pPr>
    </w:p>
    <w:p w:rsidR="000768C3" w:rsidRDefault="00FE14CB">
      <w:pPr>
        <w:pStyle w:val="ListParagraph"/>
        <w:numPr>
          <w:ilvl w:val="1"/>
          <w:numId w:val="2"/>
        </w:numPr>
        <w:tabs>
          <w:tab w:val="left" w:pos="1218"/>
        </w:tabs>
        <w:spacing w:line="244" w:lineRule="auto"/>
        <w:ind w:right="355"/>
      </w:pPr>
      <w:r>
        <w:t xml:space="preserve">No designated person shall apply for pre-clearance of any proposed trade if such designated person </w:t>
      </w:r>
      <w:r>
        <w:rPr>
          <w:spacing w:val="-4"/>
        </w:rPr>
        <w:t xml:space="preserve">is </w:t>
      </w:r>
      <w:r>
        <w:t>in possession of unpublished</w:t>
      </w:r>
      <w:r>
        <w:rPr>
          <w:spacing w:val="61"/>
        </w:rPr>
        <w:t xml:space="preserve"> </w:t>
      </w:r>
      <w:r>
        <w:t>price sensitive information even if the trading window is not</w:t>
      </w:r>
      <w:r>
        <w:rPr>
          <w:spacing w:val="31"/>
        </w:rPr>
        <w:t xml:space="preserve"> </w:t>
      </w:r>
      <w:r>
        <w:t>closed.</w:t>
      </w:r>
    </w:p>
    <w:p w:rsidR="000768C3" w:rsidRDefault="000768C3">
      <w:pPr>
        <w:pStyle w:val="BodyText"/>
        <w:spacing w:before="10"/>
      </w:pPr>
    </w:p>
    <w:p w:rsidR="000768C3" w:rsidRDefault="00FE14CB">
      <w:pPr>
        <w:pStyle w:val="ListParagraph"/>
        <w:numPr>
          <w:ilvl w:val="1"/>
          <w:numId w:val="2"/>
        </w:numPr>
        <w:tabs>
          <w:tab w:val="left" w:pos="1218"/>
        </w:tabs>
        <w:spacing w:line="244" w:lineRule="auto"/>
        <w:ind w:right="355"/>
      </w:pPr>
      <w:r>
        <w:rPr>
          <w:spacing w:val="-3"/>
        </w:rPr>
        <w:t xml:space="preserve">In </w:t>
      </w:r>
      <w:r>
        <w:t xml:space="preserve">any </w:t>
      </w:r>
      <w:r>
        <w:rPr>
          <w:spacing w:val="2"/>
        </w:rPr>
        <w:t xml:space="preserve">case, </w:t>
      </w:r>
      <w:r>
        <w:t xml:space="preserve">no Designated Person shall trade in securities of the Company when in possession of unpublished price sensitive information </w:t>
      </w:r>
      <w:r w:rsidR="009C1A06">
        <w:t xml:space="preserve">even </w:t>
      </w:r>
      <w:r>
        <w:t>if  the  Trading Window is not</w:t>
      </w:r>
      <w:r>
        <w:rPr>
          <w:spacing w:val="-1"/>
        </w:rPr>
        <w:t xml:space="preserve"> </w:t>
      </w:r>
      <w:r>
        <w:t>closed.</w:t>
      </w:r>
    </w:p>
    <w:p w:rsidR="000768C3" w:rsidRDefault="000768C3">
      <w:pPr>
        <w:pStyle w:val="BodyText"/>
        <w:spacing w:before="5"/>
      </w:pPr>
    </w:p>
    <w:p w:rsidR="000768C3" w:rsidRDefault="00FE14CB">
      <w:pPr>
        <w:pStyle w:val="Heading1"/>
        <w:numPr>
          <w:ilvl w:val="0"/>
          <w:numId w:val="2"/>
        </w:numPr>
        <w:tabs>
          <w:tab w:val="left" w:pos="1165"/>
        </w:tabs>
        <w:jc w:val="both"/>
      </w:pPr>
      <w:r>
        <w:t>Trading</w:t>
      </w:r>
      <w:r>
        <w:rPr>
          <w:spacing w:val="7"/>
        </w:rPr>
        <w:t xml:space="preserve"> </w:t>
      </w:r>
      <w:r>
        <w:t>Plan</w:t>
      </w:r>
    </w:p>
    <w:p w:rsidR="000768C3" w:rsidRDefault="000768C3">
      <w:pPr>
        <w:pStyle w:val="BodyText"/>
        <w:spacing w:before="10"/>
        <w:rPr>
          <w:b/>
          <w:sz w:val="23"/>
        </w:rPr>
      </w:pPr>
    </w:p>
    <w:p w:rsidR="000768C3" w:rsidRDefault="00FE14CB">
      <w:pPr>
        <w:pStyle w:val="ListParagraph"/>
        <w:numPr>
          <w:ilvl w:val="1"/>
          <w:numId w:val="2"/>
        </w:numPr>
        <w:tabs>
          <w:tab w:val="left" w:pos="1213"/>
        </w:tabs>
        <w:spacing w:line="244" w:lineRule="auto"/>
        <w:ind w:right="351"/>
      </w:pPr>
      <w:r>
        <w:t xml:space="preserve">Designated Person shall be entitled to formulate a trading plan for dealing </w:t>
      </w:r>
      <w:r>
        <w:rPr>
          <w:spacing w:val="-4"/>
        </w:rPr>
        <w:t xml:space="preserve">in </w:t>
      </w:r>
      <w:r>
        <w:t>securities of the Company and present it to the Compliance Officer for approval and public disclosure pursuant to which trades</w:t>
      </w:r>
      <w:r w:rsidR="009C1A06">
        <w:t xml:space="preserve"> may be carried out on his </w:t>
      </w:r>
      <w:r>
        <w:t>behalf in accordance with such</w:t>
      </w:r>
      <w:r>
        <w:rPr>
          <w:spacing w:val="5"/>
        </w:rPr>
        <w:t xml:space="preserve"> </w:t>
      </w:r>
      <w:r>
        <w:t>plan.</w:t>
      </w:r>
    </w:p>
    <w:p w:rsidR="000768C3" w:rsidRDefault="000768C3">
      <w:pPr>
        <w:pStyle w:val="BodyText"/>
        <w:spacing w:before="11"/>
      </w:pPr>
    </w:p>
    <w:p w:rsidR="000768C3" w:rsidRDefault="00FE14CB">
      <w:pPr>
        <w:pStyle w:val="ListParagraph"/>
        <w:numPr>
          <w:ilvl w:val="1"/>
          <w:numId w:val="2"/>
        </w:numPr>
        <w:tabs>
          <w:tab w:val="left" w:pos="1204"/>
        </w:tabs>
        <w:spacing w:line="251" w:lineRule="exact"/>
        <w:ind w:left="1203"/>
      </w:pPr>
      <w:r>
        <w:t>Trading Plan</w:t>
      </w:r>
      <w:r>
        <w:rPr>
          <w:spacing w:val="1"/>
        </w:rPr>
        <w:t xml:space="preserve"> </w:t>
      </w:r>
      <w:r>
        <w:t>shall:</w:t>
      </w:r>
    </w:p>
    <w:p w:rsidR="000768C3" w:rsidRDefault="00FE14CB">
      <w:pPr>
        <w:pStyle w:val="ListParagraph"/>
        <w:numPr>
          <w:ilvl w:val="2"/>
          <w:numId w:val="2"/>
        </w:numPr>
        <w:tabs>
          <w:tab w:val="left" w:pos="1568"/>
        </w:tabs>
        <w:spacing w:line="249" w:lineRule="auto"/>
        <w:ind w:right="356" w:firstLine="0"/>
        <w:jc w:val="both"/>
        <w:rPr>
          <w:sz w:val="20"/>
        </w:rPr>
      </w:pPr>
      <w:r>
        <w:rPr>
          <w:w w:val="105"/>
          <w:sz w:val="20"/>
        </w:rPr>
        <w:t xml:space="preserve">not entail commencement of trading </w:t>
      </w:r>
      <w:r>
        <w:rPr>
          <w:spacing w:val="-3"/>
          <w:w w:val="105"/>
          <w:sz w:val="20"/>
        </w:rPr>
        <w:t xml:space="preserve">on </w:t>
      </w:r>
      <w:r>
        <w:rPr>
          <w:w w:val="105"/>
          <w:sz w:val="20"/>
        </w:rPr>
        <w:t xml:space="preserve">behalf </w:t>
      </w:r>
      <w:r>
        <w:rPr>
          <w:spacing w:val="-3"/>
          <w:w w:val="105"/>
          <w:sz w:val="20"/>
        </w:rPr>
        <w:t xml:space="preserve">of </w:t>
      </w:r>
      <w:r>
        <w:rPr>
          <w:w w:val="105"/>
          <w:sz w:val="20"/>
        </w:rPr>
        <w:t>the insider earlier than six months from the public disclosure of the</w:t>
      </w:r>
      <w:r>
        <w:rPr>
          <w:spacing w:val="-23"/>
          <w:w w:val="105"/>
          <w:sz w:val="20"/>
        </w:rPr>
        <w:t xml:space="preserve"> </w:t>
      </w:r>
      <w:r>
        <w:rPr>
          <w:w w:val="105"/>
          <w:sz w:val="20"/>
        </w:rPr>
        <w:t>plan;</w:t>
      </w:r>
    </w:p>
    <w:p w:rsidR="000768C3" w:rsidRDefault="000768C3">
      <w:pPr>
        <w:pStyle w:val="BodyText"/>
        <w:spacing w:before="5"/>
        <w:rPr>
          <w:sz w:val="20"/>
        </w:rPr>
      </w:pPr>
    </w:p>
    <w:p w:rsidR="000768C3" w:rsidRDefault="00FE14CB">
      <w:pPr>
        <w:pStyle w:val="ListParagraph"/>
        <w:numPr>
          <w:ilvl w:val="2"/>
          <w:numId w:val="2"/>
        </w:numPr>
        <w:tabs>
          <w:tab w:val="left" w:pos="1602"/>
        </w:tabs>
        <w:spacing w:line="249" w:lineRule="auto"/>
        <w:ind w:right="356" w:firstLine="0"/>
        <w:jc w:val="both"/>
        <w:rPr>
          <w:sz w:val="20"/>
        </w:rPr>
      </w:pPr>
      <w:r>
        <w:rPr>
          <w:w w:val="105"/>
          <w:sz w:val="20"/>
        </w:rPr>
        <w:t xml:space="preserve">not entail trading for the period between the twentieth trading day prior </w:t>
      </w:r>
      <w:r>
        <w:rPr>
          <w:spacing w:val="-3"/>
          <w:w w:val="105"/>
          <w:sz w:val="20"/>
        </w:rPr>
        <w:t xml:space="preserve">to </w:t>
      </w:r>
      <w:r>
        <w:rPr>
          <w:w w:val="105"/>
          <w:sz w:val="20"/>
        </w:rPr>
        <w:t xml:space="preserve">the last day of any financial period for which results are required to be announced by the issuer </w:t>
      </w:r>
      <w:r>
        <w:rPr>
          <w:spacing w:val="-3"/>
          <w:w w:val="105"/>
          <w:sz w:val="20"/>
        </w:rPr>
        <w:t xml:space="preserve">of </w:t>
      </w:r>
      <w:r>
        <w:rPr>
          <w:w w:val="105"/>
          <w:sz w:val="20"/>
        </w:rPr>
        <w:t>the securities and the second trading day after the disclosure of such financial</w:t>
      </w:r>
      <w:r>
        <w:rPr>
          <w:spacing w:val="4"/>
          <w:w w:val="105"/>
          <w:sz w:val="20"/>
        </w:rPr>
        <w:t xml:space="preserve"> </w:t>
      </w:r>
      <w:r>
        <w:rPr>
          <w:w w:val="105"/>
          <w:sz w:val="20"/>
        </w:rPr>
        <w:t>results;</w:t>
      </w:r>
    </w:p>
    <w:p w:rsidR="000768C3" w:rsidRDefault="000768C3">
      <w:pPr>
        <w:pStyle w:val="BodyText"/>
        <w:spacing w:before="4"/>
        <w:rPr>
          <w:sz w:val="20"/>
        </w:rPr>
      </w:pPr>
    </w:p>
    <w:p w:rsidR="000768C3" w:rsidRDefault="00FE14CB">
      <w:pPr>
        <w:pStyle w:val="ListParagraph"/>
        <w:numPr>
          <w:ilvl w:val="2"/>
          <w:numId w:val="2"/>
        </w:numPr>
        <w:tabs>
          <w:tab w:val="left" w:pos="1616"/>
        </w:tabs>
        <w:ind w:left="1615" w:hanging="332"/>
        <w:jc w:val="both"/>
        <w:rPr>
          <w:sz w:val="20"/>
        </w:rPr>
      </w:pPr>
      <w:r>
        <w:rPr>
          <w:w w:val="105"/>
          <w:sz w:val="20"/>
        </w:rPr>
        <w:t>entail trading for a period of not less than twelve</w:t>
      </w:r>
      <w:r>
        <w:rPr>
          <w:spacing w:val="-26"/>
          <w:w w:val="105"/>
          <w:sz w:val="20"/>
        </w:rPr>
        <w:t xml:space="preserve"> </w:t>
      </w:r>
      <w:r>
        <w:rPr>
          <w:w w:val="105"/>
          <w:sz w:val="20"/>
        </w:rPr>
        <w:t>months;</w:t>
      </w:r>
    </w:p>
    <w:p w:rsidR="000768C3" w:rsidRDefault="000768C3">
      <w:pPr>
        <w:pStyle w:val="BodyText"/>
        <w:spacing w:before="3"/>
        <w:rPr>
          <w:sz w:val="21"/>
        </w:rPr>
      </w:pPr>
    </w:p>
    <w:p w:rsidR="000768C3" w:rsidRDefault="00FE14CB">
      <w:pPr>
        <w:pStyle w:val="ListParagraph"/>
        <w:numPr>
          <w:ilvl w:val="2"/>
          <w:numId w:val="2"/>
        </w:numPr>
        <w:tabs>
          <w:tab w:val="left" w:pos="1669"/>
        </w:tabs>
        <w:spacing w:before="1" w:line="249" w:lineRule="auto"/>
        <w:ind w:right="363" w:firstLine="0"/>
        <w:jc w:val="both"/>
        <w:rPr>
          <w:sz w:val="20"/>
        </w:rPr>
      </w:pPr>
      <w:r>
        <w:rPr>
          <w:w w:val="105"/>
          <w:sz w:val="20"/>
        </w:rPr>
        <w:t xml:space="preserve">not entail overlap </w:t>
      </w:r>
      <w:r>
        <w:rPr>
          <w:spacing w:val="-3"/>
          <w:w w:val="105"/>
          <w:sz w:val="20"/>
        </w:rPr>
        <w:t xml:space="preserve">of </w:t>
      </w:r>
      <w:r>
        <w:rPr>
          <w:w w:val="105"/>
          <w:sz w:val="20"/>
        </w:rPr>
        <w:t>any period for which another trading plan is already in existence;</w:t>
      </w:r>
    </w:p>
    <w:p w:rsidR="000768C3" w:rsidRDefault="000768C3">
      <w:pPr>
        <w:pStyle w:val="BodyText"/>
        <w:spacing w:before="6"/>
        <w:rPr>
          <w:sz w:val="20"/>
        </w:rPr>
      </w:pPr>
    </w:p>
    <w:p w:rsidR="000768C3" w:rsidRDefault="00FE14CB">
      <w:pPr>
        <w:pStyle w:val="ListParagraph"/>
        <w:numPr>
          <w:ilvl w:val="2"/>
          <w:numId w:val="2"/>
        </w:numPr>
        <w:tabs>
          <w:tab w:val="left" w:pos="1588"/>
        </w:tabs>
        <w:spacing w:line="247" w:lineRule="auto"/>
        <w:ind w:right="357" w:firstLine="0"/>
        <w:jc w:val="both"/>
        <w:rPr>
          <w:sz w:val="20"/>
        </w:rPr>
      </w:pPr>
      <w:r>
        <w:rPr>
          <w:w w:val="105"/>
          <w:sz w:val="20"/>
        </w:rPr>
        <w:t>set</w:t>
      </w:r>
      <w:r>
        <w:rPr>
          <w:spacing w:val="-7"/>
          <w:w w:val="105"/>
          <w:sz w:val="20"/>
        </w:rPr>
        <w:t xml:space="preserve"> </w:t>
      </w:r>
      <w:r>
        <w:rPr>
          <w:w w:val="105"/>
          <w:sz w:val="20"/>
        </w:rPr>
        <w:t>out</w:t>
      </w:r>
      <w:r>
        <w:rPr>
          <w:spacing w:val="-3"/>
          <w:w w:val="105"/>
          <w:sz w:val="20"/>
        </w:rPr>
        <w:t xml:space="preserve"> </w:t>
      </w:r>
      <w:r>
        <w:rPr>
          <w:w w:val="105"/>
          <w:sz w:val="20"/>
        </w:rPr>
        <w:t>either</w:t>
      </w:r>
      <w:r>
        <w:rPr>
          <w:spacing w:val="-9"/>
          <w:w w:val="105"/>
          <w:sz w:val="20"/>
        </w:rPr>
        <w:t xml:space="preserve"> </w:t>
      </w:r>
      <w:r>
        <w:rPr>
          <w:w w:val="105"/>
          <w:sz w:val="20"/>
        </w:rPr>
        <w:t>the</w:t>
      </w:r>
      <w:r>
        <w:rPr>
          <w:spacing w:val="-7"/>
          <w:w w:val="105"/>
          <w:sz w:val="20"/>
        </w:rPr>
        <w:t xml:space="preserve"> </w:t>
      </w:r>
      <w:r>
        <w:rPr>
          <w:w w:val="105"/>
          <w:sz w:val="20"/>
        </w:rPr>
        <w:t>value</w:t>
      </w:r>
      <w:r>
        <w:rPr>
          <w:spacing w:val="-3"/>
          <w:w w:val="105"/>
          <w:sz w:val="20"/>
        </w:rPr>
        <w:t xml:space="preserve"> </w:t>
      </w:r>
      <w:r>
        <w:rPr>
          <w:w w:val="105"/>
          <w:sz w:val="20"/>
        </w:rPr>
        <w:t>of</w:t>
      </w:r>
      <w:r>
        <w:rPr>
          <w:spacing w:val="-3"/>
          <w:w w:val="105"/>
          <w:sz w:val="20"/>
        </w:rPr>
        <w:t xml:space="preserve"> </w:t>
      </w:r>
      <w:r>
        <w:rPr>
          <w:w w:val="105"/>
          <w:sz w:val="20"/>
        </w:rPr>
        <w:t>trades</w:t>
      </w:r>
      <w:r>
        <w:rPr>
          <w:spacing w:val="-5"/>
          <w:w w:val="105"/>
          <w:sz w:val="20"/>
        </w:rPr>
        <w:t xml:space="preserve"> </w:t>
      </w:r>
      <w:r>
        <w:rPr>
          <w:w w:val="105"/>
          <w:sz w:val="20"/>
        </w:rPr>
        <w:t>to</w:t>
      </w:r>
      <w:r>
        <w:rPr>
          <w:spacing w:val="-6"/>
          <w:w w:val="105"/>
          <w:sz w:val="20"/>
        </w:rPr>
        <w:t xml:space="preserve"> </w:t>
      </w:r>
      <w:r>
        <w:rPr>
          <w:w w:val="105"/>
          <w:sz w:val="20"/>
        </w:rPr>
        <w:t>be</w:t>
      </w:r>
      <w:r>
        <w:rPr>
          <w:spacing w:val="-3"/>
          <w:w w:val="105"/>
          <w:sz w:val="20"/>
        </w:rPr>
        <w:t xml:space="preserve"> </w:t>
      </w:r>
      <w:r>
        <w:rPr>
          <w:w w:val="105"/>
          <w:sz w:val="20"/>
        </w:rPr>
        <w:t>effected</w:t>
      </w:r>
      <w:r>
        <w:rPr>
          <w:spacing w:val="-7"/>
          <w:w w:val="105"/>
          <w:sz w:val="20"/>
        </w:rPr>
        <w:t xml:space="preserve"> </w:t>
      </w:r>
      <w:r>
        <w:rPr>
          <w:w w:val="105"/>
          <w:sz w:val="20"/>
        </w:rPr>
        <w:t>or</w:t>
      </w:r>
      <w:r>
        <w:rPr>
          <w:spacing w:val="-5"/>
          <w:w w:val="105"/>
          <w:sz w:val="20"/>
        </w:rPr>
        <w:t xml:space="preserve"> </w:t>
      </w:r>
      <w:r>
        <w:rPr>
          <w:w w:val="105"/>
          <w:sz w:val="20"/>
        </w:rPr>
        <w:t>the</w:t>
      </w:r>
      <w:r>
        <w:rPr>
          <w:spacing w:val="-3"/>
          <w:w w:val="105"/>
          <w:sz w:val="20"/>
        </w:rPr>
        <w:t xml:space="preserve"> </w:t>
      </w:r>
      <w:r>
        <w:rPr>
          <w:w w:val="105"/>
          <w:sz w:val="20"/>
        </w:rPr>
        <w:t>number</w:t>
      </w:r>
      <w:r>
        <w:rPr>
          <w:spacing w:val="-9"/>
          <w:w w:val="105"/>
          <w:sz w:val="20"/>
        </w:rPr>
        <w:t xml:space="preserve"> </w:t>
      </w:r>
      <w:r>
        <w:rPr>
          <w:spacing w:val="-3"/>
          <w:w w:val="105"/>
          <w:sz w:val="20"/>
        </w:rPr>
        <w:t>of</w:t>
      </w:r>
      <w:r>
        <w:rPr>
          <w:spacing w:val="2"/>
          <w:w w:val="105"/>
          <w:sz w:val="20"/>
        </w:rPr>
        <w:t xml:space="preserve"> </w:t>
      </w:r>
      <w:r>
        <w:rPr>
          <w:w w:val="105"/>
          <w:sz w:val="20"/>
        </w:rPr>
        <w:t>securities</w:t>
      </w:r>
      <w:r>
        <w:rPr>
          <w:spacing w:val="-5"/>
          <w:w w:val="105"/>
          <w:sz w:val="20"/>
        </w:rPr>
        <w:t xml:space="preserve"> </w:t>
      </w:r>
      <w:r>
        <w:rPr>
          <w:w w:val="105"/>
          <w:sz w:val="20"/>
        </w:rPr>
        <w:t>to</w:t>
      </w:r>
      <w:r>
        <w:rPr>
          <w:spacing w:val="-7"/>
          <w:w w:val="105"/>
          <w:sz w:val="20"/>
        </w:rPr>
        <w:t xml:space="preserve"> </w:t>
      </w:r>
      <w:r>
        <w:rPr>
          <w:w w:val="105"/>
          <w:sz w:val="20"/>
        </w:rPr>
        <w:t xml:space="preserve">be traded along with the nature of the trade and the intervals at, or dates </w:t>
      </w:r>
      <w:r>
        <w:rPr>
          <w:spacing w:val="-3"/>
          <w:w w:val="105"/>
          <w:sz w:val="20"/>
        </w:rPr>
        <w:t xml:space="preserve">on </w:t>
      </w:r>
      <w:r>
        <w:rPr>
          <w:w w:val="105"/>
          <w:sz w:val="20"/>
        </w:rPr>
        <w:t>which such trades shall be effected;</w:t>
      </w:r>
      <w:r>
        <w:rPr>
          <w:spacing w:val="-19"/>
          <w:w w:val="105"/>
          <w:sz w:val="20"/>
        </w:rPr>
        <w:t xml:space="preserve"> </w:t>
      </w:r>
      <w:r>
        <w:rPr>
          <w:w w:val="105"/>
          <w:sz w:val="20"/>
        </w:rPr>
        <w:t>and</w:t>
      </w:r>
    </w:p>
    <w:p w:rsidR="000768C3" w:rsidRDefault="000768C3">
      <w:pPr>
        <w:pStyle w:val="BodyText"/>
        <w:spacing w:before="10"/>
        <w:rPr>
          <w:sz w:val="20"/>
        </w:rPr>
      </w:pPr>
    </w:p>
    <w:p w:rsidR="000768C3" w:rsidRDefault="00FE14CB">
      <w:pPr>
        <w:pStyle w:val="ListParagraph"/>
        <w:numPr>
          <w:ilvl w:val="2"/>
          <w:numId w:val="2"/>
        </w:numPr>
        <w:tabs>
          <w:tab w:val="left" w:pos="1631"/>
        </w:tabs>
        <w:ind w:left="1630" w:hanging="347"/>
        <w:jc w:val="both"/>
        <w:rPr>
          <w:sz w:val="20"/>
        </w:rPr>
      </w:pPr>
      <w:r>
        <w:rPr>
          <w:w w:val="105"/>
          <w:sz w:val="20"/>
        </w:rPr>
        <w:t xml:space="preserve">not entail trading </w:t>
      </w:r>
      <w:r>
        <w:rPr>
          <w:spacing w:val="3"/>
          <w:w w:val="105"/>
          <w:sz w:val="20"/>
        </w:rPr>
        <w:t xml:space="preserve">in </w:t>
      </w:r>
      <w:r>
        <w:rPr>
          <w:w w:val="105"/>
          <w:sz w:val="20"/>
        </w:rPr>
        <w:t>securities for market</w:t>
      </w:r>
      <w:r>
        <w:rPr>
          <w:spacing w:val="-30"/>
          <w:w w:val="105"/>
          <w:sz w:val="20"/>
        </w:rPr>
        <w:t xml:space="preserve"> </w:t>
      </w:r>
      <w:r>
        <w:rPr>
          <w:w w:val="105"/>
          <w:sz w:val="20"/>
        </w:rPr>
        <w:t>abuse.</w:t>
      </w:r>
    </w:p>
    <w:p w:rsidR="000768C3" w:rsidRDefault="000768C3">
      <w:pPr>
        <w:pStyle w:val="BodyText"/>
        <w:spacing w:before="5"/>
        <w:rPr>
          <w:sz w:val="23"/>
        </w:rPr>
      </w:pPr>
    </w:p>
    <w:p w:rsidR="000768C3" w:rsidRDefault="00FE14CB">
      <w:pPr>
        <w:pStyle w:val="ListParagraph"/>
        <w:numPr>
          <w:ilvl w:val="1"/>
          <w:numId w:val="2"/>
        </w:numPr>
        <w:tabs>
          <w:tab w:val="left" w:pos="1218"/>
        </w:tabs>
        <w:spacing w:line="244" w:lineRule="auto"/>
        <w:ind w:right="354"/>
      </w:pPr>
      <w:r>
        <w:t xml:space="preserve">The Compliance Officer shall consider the Trading Plan made as above and shall approve it forthwith. However, he shall be entitled </w:t>
      </w:r>
      <w:r>
        <w:rPr>
          <w:spacing w:val="-3"/>
        </w:rPr>
        <w:t xml:space="preserve">to </w:t>
      </w:r>
      <w:r>
        <w:t xml:space="preserve">take express undertakings </w:t>
      </w:r>
      <w:r>
        <w:rPr>
          <w:spacing w:val="-3"/>
        </w:rPr>
        <w:t xml:space="preserve">as </w:t>
      </w:r>
      <w:r>
        <w:t>may be necessary to enable such assessment and to approve  and monitor the implementation of the</w:t>
      </w:r>
      <w:r>
        <w:rPr>
          <w:spacing w:val="30"/>
        </w:rPr>
        <w:t xml:space="preserve"> </w:t>
      </w:r>
      <w:r>
        <w:t>plan as per provisions of the Regulations.</w:t>
      </w:r>
    </w:p>
    <w:p w:rsidR="000768C3" w:rsidRDefault="000768C3">
      <w:pPr>
        <w:spacing w:line="244" w:lineRule="auto"/>
        <w:jc w:val="both"/>
        <w:sectPr w:rsidR="000768C3">
          <w:pgSz w:w="12240" w:h="15840"/>
          <w:pgMar w:top="1280" w:right="1240" w:bottom="1120" w:left="1720" w:header="0" w:footer="929" w:gutter="0"/>
          <w:cols w:space="720"/>
        </w:sectPr>
      </w:pPr>
    </w:p>
    <w:p w:rsidR="000768C3" w:rsidRDefault="00FE14CB">
      <w:pPr>
        <w:pStyle w:val="ListParagraph"/>
        <w:numPr>
          <w:ilvl w:val="1"/>
          <w:numId w:val="2"/>
        </w:numPr>
        <w:tabs>
          <w:tab w:val="left" w:pos="1232"/>
        </w:tabs>
        <w:spacing w:before="78" w:line="244" w:lineRule="auto"/>
        <w:ind w:right="350"/>
      </w:pPr>
      <w:r>
        <w:lastRenderedPageBreak/>
        <w:t xml:space="preserve">The Trading Plan once approved shall be irrevocable and the Insider shall mandatorily </w:t>
      </w:r>
      <w:r>
        <w:rPr>
          <w:spacing w:val="2"/>
        </w:rPr>
        <w:t xml:space="preserve">have </w:t>
      </w:r>
      <w:r>
        <w:t>to implement the plan, without being entitled to either deviate from it or to execute any trade in the securities outside the scope of the trading plan.</w:t>
      </w:r>
    </w:p>
    <w:p w:rsidR="000768C3" w:rsidRDefault="000768C3">
      <w:pPr>
        <w:pStyle w:val="BodyText"/>
        <w:spacing w:before="11"/>
      </w:pPr>
    </w:p>
    <w:p w:rsidR="000768C3" w:rsidRDefault="00FE14CB">
      <w:pPr>
        <w:pStyle w:val="ListParagraph"/>
        <w:numPr>
          <w:ilvl w:val="1"/>
          <w:numId w:val="2"/>
        </w:numPr>
        <w:tabs>
          <w:tab w:val="left" w:pos="1218"/>
        </w:tabs>
        <w:spacing w:line="247" w:lineRule="auto"/>
        <w:ind w:right="351"/>
      </w:pPr>
      <w:r>
        <w:t xml:space="preserve">However, the implementation of the trading  plan shall not be commenced, if  at the time of formulation of the plan, the Designated Person is in possession of any unpublished price sensitive information and the said information has not become generally available </w:t>
      </w:r>
      <w:r>
        <w:rPr>
          <w:spacing w:val="-3"/>
        </w:rPr>
        <w:t xml:space="preserve">at </w:t>
      </w:r>
      <w:r>
        <w:t xml:space="preserve">the time of the commencement of implementation. The commencement of the Plan shall be deferred until such unpublished price sensitive information becomes generally available information. Further, the Designated Person shall also </w:t>
      </w:r>
      <w:r>
        <w:rPr>
          <w:spacing w:val="-3"/>
        </w:rPr>
        <w:t xml:space="preserve">not </w:t>
      </w:r>
      <w:r>
        <w:t>be allowed to deal in securities  of  the  Company, if the date of trading in securities of the Company, as  per  the  approved Trading Plan, coincides with the date of closure of Trading Window announced by the Compliance</w:t>
      </w:r>
      <w:r>
        <w:rPr>
          <w:spacing w:val="5"/>
        </w:rPr>
        <w:t xml:space="preserve"> </w:t>
      </w:r>
      <w:r>
        <w:t>Officer.</w:t>
      </w:r>
    </w:p>
    <w:p w:rsidR="000768C3" w:rsidRDefault="000768C3">
      <w:pPr>
        <w:pStyle w:val="BodyText"/>
        <w:spacing w:before="9"/>
        <w:rPr>
          <w:sz w:val="21"/>
        </w:rPr>
      </w:pPr>
    </w:p>
    <w:p w:rsidR="000768C3" w:rsidRDefault="00FE14CB">
      <w:pPr>
        <w:pStyle w:val="ListParagraph"/>
        <w:numPr>
          <w:ilvl w:val="1"/>
          <w:numId w:val="2"/>
        </w:numPr>
        <w:tabs>
          <w:tab w:val="left" w:pos="1208"/>
        </w:tabs>
        <w:spacing w:line="244" w:lineRule="auto"/>
        <w:ind w:right="352"/>
      </w:pPr>
      <w:r>
        <w:t>Upon approval of the trading plan, the compliance officer shall notify the plan  to the stock exchanges on which the securities are</w:t>
      </w:r>
      <w:r>
        <w:rPr>
          <w:spacing w:val="34"/>
        </w:rPr>
        <w:t xml:space="preserve"> </w:t>
      </w:r>
      <w:r>
        <w:t>listed.</w:t>
      </w:r>
    </w:p>
    <w:p w:rsidR="000768C3" w:rsidRDefault="000768C3">
      <w:pPr>
        <w:pStyle w:val="BodyText"/>
        <w:rPr>
          <w:sz w:val="24"/>
        </w:rPr>
      </w:pPr>
    </w:p>
    <w:p w:rsidR="000768C3" w:rsidRDefault="000768C3">
      <w:pPr>
        <w:pStyle w:val="BodyText"/>
        <w:spacing w:before="5"/>
        <w:rPr>
          <w:sz w:val="20"/>
        </w:rPr>
      </w:pPr>
    </w:p>
    <w:p w:rsidR="000768C3" w:rsidRDefault="00FE14CB">
      <w:pPr>
        <w:pStyle w:val="Heading1"/>
        <w:numPr>
          <w:ilvl w:val="0"/>
          <w:numId w:val="2"/>
        </w:numPr>
        <w:tabs>
          <w:tab w:val="left" w:pos="1165"/>
        </w:tabs>
        <w:jc w:val="both"/>
      </w:pPr>
      <w:r>
        <w:t>Disclosure Requirements</w:t>
      </w:r>
    </w:p>
    <w:p w:rsidR="000768C3" w:rsidRDefault="000768C3">
      <w:pPr>
        <w:pStyle w:val="BodyText"/>
        <w:spacing w:before="10"/>
        <w:rPr>
          <w:b/>
          <w:sz w:val="23"/>
        </w:rPr>
      </w:pPr>
    </w:p>
    <w:p w:rsidR="000768C3" w:rsidRDefault="00FE14CB">
      <w:pPr>
        <w:pStyle w:val="BodyText"/>
        <w:spacing w:before="1"/>
        <w:ind w:left="824"/>
      </w:pPr>
      <w:r>
        <w:rPr>
          <w:u w:val="single"/>
        </w:rPr>
        <w:t>Initial Disclosures of holdings</w:t>
      </w:r>
    </w:p>
    <w:p w:rsidR="000768C3" w:rsidRDefault="000768C3">
      <w:pPr>
        <w:pStyle w:val="BodyText"/>
        <w:spacing w:before="1"/>
        <w:rPr>
          <w:sz w:val="14"/>
        </w:rPr>
      </w:pPr>
    </w:p>
    <w:p w:rsidR="000768C3" w:rsidRDefault="00FE14CB">
      <w:pPr>
        <w:pStyle w:val="ListParagraph"/>
        <w:numPr>
          <w:ilvl w:val="1"/>
          <w:numId w:val="2"/>
        </w:numPr>
        <w:tabs>
          <w:tab w:val="left" w:pos="1247"/>
        </w:tabs>
        <w:spacing w:before="98" w:line="244" w:lineRule="auto"/>
        <w:ind w:right="354"/>
      </w:pPr>
      <w:r>
        <w:t xml:space="preserve">Every promoter, Key Managerial Personnel and Director of  the  Company shall disclose (as per Form A) his holding of securities of the Company as </w:t>
      </w:r>
      <w:r>
        <w:rPr>
          <w:spacing w:val="-3"/>
        </w:rPr>
        <w:t xml:space="preserve">on </w:t>
      </w:r>
      <w:r>
        <w:t xml:space="preserve">the date of these Regulations taking effect, to the Company within thirty (30) days </w:t>
      </w:r>
      <w:r>
        <w:rPr>
          <w:spacing w:val="-3"/>
        </w:rPr>
        <w:t xml:space="preserve">of </w:t>
      </w:r>
      <w:r>
        <w:t>these Regulations taking</w:t>
      </w:r>
      <w:r>
        <w:rPr>
          <w:spacing w:val="11"/>
        </w:rPr>
        <w:t xml:space="preserve"> </w:t>
      </w:r>
      <w:r>
        <w:t>effect;</w:t>
      </w:r>
    </w:p>
    <w:p w:rsidR="000768C3" w:rsidRDefault="000768C3">
      <w:pPr>
        <w:pStyle w:val="BodyText"/>
        <w:spacing w:before="11"/>
      </w:pPr>
    </w:p>
    <w:p w:rsidR="000768C3" w:rsidRDefault="00FE14CB">
      <w:pPr>
        <w:pStyle w:val="ListParagraph"/>
        <w:numPr>
          <w:ilvl w:val="1"/>
          <w:numId w:val="2"/>
        </w:numPr>
        <w:tabs>
          <w:tab w:val="left" w:pos="1213"/>
        </w:tabs>
        <w:spacing w:line="244" w:lineRule="auto"/>
        <w:ind w:right="354"/>
      </w:pPr>
      <w:r>
        <w:t xml:space="preserve">Every person on appointment as a </w:t>
      </w:r>
      <w:r>
        <w:rPr>
          <w:spacing w:val="-3"/>
        </w:rPr>
        <w:t xml:space="preserve">key </w:t>
      </w:r>
      <w:r>
        <w:t xml:space="preserve">managerial personnel or a director of the Company or upon becoming a promoter shall disclose (as per Form A) his holding of securities of the Company as  on  </w:t>
      </w:r>
      <w:r>
        <w:rPr>
          <w:spacing w:val="-4"/>
        </w:rPr>
        <w:t xml:space="preserve">the  </w:t>
      </w:r>
      <w:r>
        <w:t>date of appointment or becoming a promoter, to the Company within seven (7) days of such appointment or becoming a</w:t>
      </w:r>
      <w:r>
        <w:rPr>
          <w:spacing w:val="6"/>
        </w:rPr>
        <w:t xml:space="preserve"> </w:t>
      </w:r>
      <w:r>
        <w:t>promoter.</w:t>
      </w:r>
    </w:p>
    <w:p w:rsidR="000768C3" w:rsidRDefault="000768C3">
      <w:pPr>
        <w:pStyle w:val="BodyText"/>
        <w:spacing w:before="7"/>
      </w:pPr>
    </w:p>
    <w:p w:rsidR="000768C3" w:rsidRDefault="00FE14CB">
      <w:pPr>
        <w:pStyle w:val="BodyText"/>
        <w:ind w:left="824"/>
      </w:pPr>
      <w:r>
        <w:rPr>
          <w:u w:val="single"/>
        </w:rPr>
        <w:t>Continual Disclosures of trades</w:t>
      </w:r>
    </w:p>
    <w:p w:rsidR="000768C3" w:rsidRDefault="000768C3">
      <w:pPr>
        <w:pStyle w:val="BodyText"/>
        <w:spacing w:before="7"/>
        <w:rPr>
          <w:sz w:val="14"/>
        </w:rPr>
      </w:pPr>
    </w:p>
    <w:p w:rsidR="000768C3" w:rsidRDefault="00FE14CB">
      <w:pPr>
        <w:pStyle w:val="ListParagraph"/>
        <w:numPr>
          <w:ilvl w:val="1"/>
          <w:numId w:val="2"/>
        </w:numPr>
        <w:tabs>
          <w:tab w:val="left" w:pos="1213"/>
        </w:tabs>
        <w:spacing w:before="98" w:line="244" w:lineRule="auto"/>
        <w:ind w:right="355"/>
      </w:pPr>
      <w:r>
        <w:t xml:space="preserve">Every promoter, employee and director of the Company shall disclose to the Company (as per Form B) the number of such securities acquired or disposed </w:t>
      </w:r>
      <w:r>
        <w:rPr>
          <w:spacing w:val="-3"/>
        </w:rPr>
        <w:t xml:space="preserve">of </w:t>
      </w:r>
      <w:r>
        <w:t>within two (2) trading days of such transaction if the value of  the  securities  traded, whether in one transaction or a series of transactions over any calendar quarter, aggregates to a traded value in excess of Rs.10,00,000/- (Rupees Ten lakh) or such other value as may be</w:t>
      </w:r>
      <w:r>
        <w:rPr>
          <w:spacing w:val="27"/>
        </w:rPr>
        <w:t xml:space="preserve"> </w:t>
      </w:r>
      <w:r>
        <w:t>specified;</w:t>
      </w:r>
    </w:p>
    <w:p w:rsidR="000768C3" w:rsidRDefault="000768C3">
      <w:pPr>
        <w:pStyle w:val="BodyText"/>
        <w:spacing w:before="1"/>
        <w:rPr>
          <w:sz w:val="23"/>
        </w:rPr>
      </w:pPr>
    </w:p>
    <w:p w:rsidR="000768C3" w:rsidRDefault="00FE14CB">
      <w:pPr>
        <w:pStyle w:val="ListParagraph"/>
        <w:numPr>
          <w:ilvl w:val="1"/>
          <w:numId w:val="2"/>
        </w:numPr>
        <w:tabs>
          <w:tab w:val="left" w:pos="1218"/>
        </w:tabs>
        <w:spacing w:line="244" w:lineRule="auto"/>
        <w:ind w:right="355"/>
      </w:pPr>
      <w:r>
        <w:t>The Company shall within a period of two (2) working days from the date of receipt of such disclosures, inform the Stock Exchanges particulars of  such trading.</w:t>
      </w:r>
    </w:p>
    <w:p w:rsidR="000768C3" w:rsidRDefault="000768C3">
      <w:pPr>
        <w:spacing w:line="244" w:lineRule="auto"/>
        <w:jc w:val="both"/>
        <w:sectPr w:rsidR="000768C3">
          <w:pgSz w:w="12240" w:h="15840"/>
          <w:pgMar w:top="1280" w:right="1240" w:bottom="1120" w:left="1720" w:header="0" w:footer="929" w:gutter="0"/>
          <w:cols w:space="720"/>
        </w:sectPr>
      </w:pPr>
    </w:p>
    <w:p w:rsidR="000768C3" w:rsidRDefault="00FE14CB">
      <w:pPr>
        <w:pStyle w:val="BodyText"/>
        <w:spacing w:before="78"/>
        <w:ind w:left="824"/>
      </w:pPr>
      <w:r>
        <w:rPr>
          <w:u w:val="single"/>
        </w:rPr>
        <w:lastRenderedPageBreak/>
        <w:t>Other formats / disclosures</w:t>
      </w:r>
    </w:p>
    <w:p w:rsidR="000768C3" w:rsidRDefault="000768C3">
      <w:pPr>
        <w:pStyle w:val="BodyText"/>
        <w:spacing w:before="8"/>
        <w:rPr>
          <w:sz w:val="13"/>
        </w:rPr>
      </w:pPr>
    </w:p>
    <w:p w:rsidR="000768C3" w:rsidRDefault="00FE14CB">
      <w:pPr>
        <w:pStyle w:val="ListParagraph"/>
        <w:numPr>
          <w:ilvl w:val="1"/>
          <w:numId w:val="2"/>
        </w:numPr>
        <w:tabs>
          <w:tab w:val="left" w:pos="1165"/>
        </w:tabs>
        <w:spacing w:before="98"/>
        <w:ind w:left="1164" w:hanging="341"/>
      </w:pPr>
      <w:r>
        <w:t>Application-cum-undertaking for pre-clearance (as per Form</w:t>
      </w:r>
      <w:r>
        <w:rPr>
          <w:spacing w:val="27"/>
        </w:rPr>
        <w:t xml:space="preserve"> </w:t>
      </w:r>
      <w:r>
        <w:t>C)</w:t>
      </w:r>
    </w:p>
    <w:p w:rsidR="000768C3" w:rsidRDefault="000768C3">
      <w:pPr>
        <w:pStyle w:val="BodyText"/>
        <w:spacing w:before="7"/>
        <w:rPr>
          <w:sz w:val="35"/>
        </w:rPr>
      </w:pPr>
    </w:p>
    <w:p w:rsidR="000768C3" w:rsidRDefault="00FE14CB">
      <w:pPr>
        <w:pStyle w:val="ListParagraph"/>
        <w:numPr>
          <w:ilvl w:val="1"/>
          <w:numId w:val="2"/>
        </w:numPr>
        <w:tabs>
          <w:tab w:val="left" w:pos="1165"/>
          <w:tab w:val="left" w:pos="2360"/>
          <w:tab w:val="left" w:pos="2759"/>
          <w:tab w:val="left" w:pos="3815"/>
          <w:tab w:val="left" w:pos="4199"/>
          <w:tab w:val="left" w:pos="5370"/>
          <w:tab w:val="left" w:pos="5821"/>
          <w:tab w:val="left" w:pos="7180"/>
          <w:tab w:val="left" w:pos="8222"/>
          <w:tab w:val="left" w:pos="8672"/>
        </w:tabs>
        <w:ind w:left="1164" w:right="354" w:hanging="341"/>
      </w:pPr>
      <w:r>
        <w:t>Reporting</w:t>
      </w:r>
      <w:r>
        <w:tab/>
        <w:t>of</w:t>
      </w:r>
      <w:r>
        <w:tab/>
        <w:t>holdings</w:t>
      </w:r>
      <w:r>
        <w:tab/>
        <w:t>in</w:t>
      </w:r>
      <w:r>
        <w:tab/>
        <w:t>securities</w:t>
      </w:r>
      <w:r>
        <w:tab/>
        <w:t>by</w:t>
      </w:r>
      <w:r>
        <w:tab/>
        <w:t>Designated</w:t>
      </w:r>
      <w:r>
        <w:tab/>
        <w:t>Persons</w:t>
      </w:r>
      <w:r>
        <w:tab/>
      </w:r>
      <w:r>
        <w:rPr>
          <w:spacing w:val="-3"/>
        </w:rPr>
        <w:t>as</w:t>
      </w:r>
      <w:r>
        <w:rPr>
          <w:spacing w:val="-3"/>
        </w:rPr>
        <w:tab/>
      </w:r>
      <w:r>
        <w:rPr>
          <w:spacing w:val="-9"/>
        </w:rPr>
        <w:t xml:space="preserve">on </w:t>
      </w:r>
      <w:r>
        <w:t>31</w:t>
      </w:r>
      <w:r>
        <w:rPr>
          <w:vertAlign w:val="superscript"/>
        </w:rPr>
        <w:t>st</w:t>
      </w:r>
      <w:r>
        <w:t xml:space="preserve"> March, on an annual basis by 15</w:t>
      </w:r>
      <w:r>
        <w:rPr>
          <w:vertAlign w:val="superscript"/>
        </w:rPr>
        <w:t>th</w:t>
      </w:r>
      <w:r>
        <w:t xml:space="preserve"> April (as per Form</w:t>
      </w:r>
      <w:r>
        <w:rPr>
          <w:spacing w:val="45"/>
        </w:rPr>
        <w:t xml:space="preserve"> </w:t>
      </w:r>
      <w:r>
        <w:t>A)</w:t>
      </w:r>
    </w:p>
    <w:p w:rsidR="000768C3" w:rsidRDefault="000768C3">
      <w:pPr>
        <w:pStyle w:val="BodyText"/>
        <w:spacing w:before="3"/>
        <w:rPr>
          <w:sz w:val="23"/>
        </w:rPr>
      </w:pPr>
    </w:p>
    <w:p w:rsidR="000768C3" w:rsidRDefault="00FE14CB">
      <w:pPr>
        <w:pStyle w:val="ListParagraph"/>
        <w:numPr>
          <w:ilvl w:val="1"/>
          <w:numId w:val="2"/>
        </w:numPr>
        <w:tabs>
          <w:tab w:val="left" w:pos="1242"/>
        </w:tabs>
        <w:spacing w:line="244" w:lineRule="auto"/>
        <w:ind w:right="354"/>
      </w:pPr>
      <w:r>
        <w:t>The disclosures to be made by any person under this Code shall include  those relating to trading by such person's immediate relatives, and by any other person for whom such person takes trading</w:t>
      </w:r>
      <w:r>
        <w:rPr>
          <w:spacing w:val="34"/>
        </w:rPr>
        <w:t xml:space="preserve"> </w:t>
      </w:r>
      <w:r>
        <w:t>decisions.</w:t>
      </w:r>
    </w:p>
    <w:p w:rsidR="000768C3" w:rsidRDefault="000768C3">
      <w:pPr>
        <w:pStyle w:val="BodyText"/>
        <w:spacing w:before="3"/>
        <w:rPr>
          <w:sz w:val="23"/>
        </w:rPr>
      </w:pPr>
    </w:p>
    <w:p w:rsidR="000768C3" w:rsidRDefault="00FE14CB">
      <w:pPr>
        <w:pStyle w:val="ListParagraph"/>
        <w:numPr>
          <w:ilvl w:val="1"/>
          <w:numId w:val="2"/>
        </w:numPr>
        <w:tabs>
          <w:tab w:val="left" w:pos="1304"/>
        </w:tabs>
        <w:spacing w:line="244" w:lineRule="auto"/>
        <w:ind w:right="355"/>
      </w:pPr>
      <w:r>
        <w:t>The disclosures of trading in securities shall also include trading  in  derivatives  of securities  and the traded value of the derivatives  shall be taken  into account for purposes of this</w:t>
      </w:r>
      <w:r>
        <w:rPr>
          <w:spacing w:val="21"/>
        </w:rPr>
        <w:t xml:space="preserve"> </w:t>
      </w:r>
      <w:r>
        <w:t>Code.</w:t>
      </w:r>
    </w:p>
    <w:p w:rsidR="000768C3" w:rsidRDefault="000768C3">
      <w:pPr>
        <w:pStyle w:val="BodyText"/>
        <w:spacing w:before="9"/>
      </w:pPr>
    </w:p>
    <w:p w:rsidR="000768C3" w:rsidRDefault="00FE14CB">
      <w:pPr>
        <w:pStyle w:val="ListParagraph"/>
        <w:numPr>
          <w:ilvl w:val="1"/>
          <w:numId w:val="2"/>
        </w:numPr>
        <w:tabs>
          <w:tab w:val="left" w:pos="1237"/>
        </w:tabs>
        <w:spacing w:before="1" w:line="244" w:lineRule="auto"/>
        <w:ind w:right="355"/>
      </w:pPr>
      <w:r>
        <w:t>The disclosures made under this Code shall be maintained  for a period  of  five years by the</w:t>
      </w:r>
      <w:r>
        <w:rPr>
          <w:spacing w:val="1"/>
        </w:rPr>
        <w:t xml:space="preserve"> </w:t>
      </w:r>
      <w:r>
        <w:t>Company.</w:t>
      </w:r>
    </w:p>
    <w:p w:rsidR="000768C3" w:rsidRDefault="000768C3">
      <w:pPr>
        <w:pStyle w:val="BodyText"/>
        <w:spacing w:before="10"/>
        <w:rPr>
          <w:sz w:val="21"/>
        </w:rPr>
      </w:pPr>
    </w:p>
    <w:p w:rsidR="000768C3" w:rsidRDefault="00FE14CB">
      <w:pPr>
        <w:pStyle w:val="Heading1"/>
        <w:numPr>
          <w:ilvl w:val="0"/>
          <w:numId w:val="1"/>
        </w:numPr>
        <w:tabs>
          <w:tab w:val="left" w:pos="824"/>
        </w:tabs>
        <w:jc w:val="left"/>
      </w:pPr>
      <w:r>
        <w:t>Penalty for contravention of Code of</w:t>
      </w:r>
      <w:r>
        <w:rPr>
          <w:spacing w:val="14"/>
        </w:rPr>
        <w:t xml:space="preserve"> </w:t>
      </w:r>
      <w:r>
        <w:t>Conduct</w:t>
      </w:r>
    </w:p>
    <w:p w:rsidR="000768C3" w:rsidRDefault="000768C3">
      <w:pPr>
        <w:pStyle w:val="BodyText"/>
        <w:spacing w:before="10"/>
        <w:rPr>
          <w:b/>
          <w:sz w:val="23"/>
        </w:rPr>
      </w:pPr>
    </w:p>
    <w:p w:rsidR="000768C3" w:rsidRDefault="00FE14CB">
      <w:pPr>
        <w:pStyle w:val="BodyText"/>
        <w:spacing w:before="1" w:line="244" w:lineRule="auto"/>
        <w:ind w:left="824" w:right="353"/>
        <w:jc w:val="both"/>
      </w:pPr>
      <w:r>
        <w:t>Any Designated Person contravening the Code will be liable to penalty and appropriate disciplinary action including remuneration freeze, suspension, dismissal etc. as may be decided by the Board of Directors / Chairman of the Board in consultation with the Compliance</w:t>
      </w:r>
      <w:r>
        <w:rPr>
          <w:spacing w:val="19"/>
        </w:rPr>
        <w:t xml:space="preserve"> </w:t>
      </w:r>
      <w:r>
        <w:t>Officer.</w:t>
      </w:r>
    </w:p>
    <w:p w:rsidR="000768C3" w:rsidRDefault="000768C3">
      <w:pPr>
        <w:pStyle w:val="BodyText"/>
        <w:spacing w:before="2"/>
        <w:rPr>
          <w:sz w:val="21"/>
        </w:rPr>
      </w:pPr>
    </w:p>
    <w:p w:rsidR="000768C3" w:rsidRDefault="00FE14CB">
      <w:pPr>
        <w:pStyle w:val="Heading1"/>
        <w:numPr>
          <w:ilvl w:val="0"/>
          <w:numId w:val="1"/>
        </w:numPr>
        <w:tabs>
          <w:tab w:val="left" w:pos="824"/>
        </w:tabs>
        <w:spacing w:before="1"/>
        <w:ind w:hanging="423"/>
        <w:jc w:val="left"/>
      </w:pPr>
      <w:r>
        <w:t>Reporting to</w:t>
      </w:r>
      <w:r>
        <w:rPr>
          <w:spacing w:val="5"/>
        </w:rPr>
        <w:t xml:space="preserve"> </w:t>
      </w:r>
      <w:r>
        <w:t>SEBI</w:t>
      </w:r>
    </w:p>
    <w:p w:rsidR="000768C3" w:rsidRDefault="000768C3">
      <w:pPr>
        <w:pStyle w:val="BodyText"/>
        <w:spacing w:before="10"/>
        <w:rPr>
          <w:b/>
          <w:sz w:val="23"/>
        </w:rPr>
      </w:pPr>
    </w:p>
    <w:p w:rsidR="000768C3" w:rsidRDefault="00FE14CB">
      <w:pPr>
        <w:pStyle w:val="BodyText"/>
        <w:spacing w:line="249" w:lineRule="auto"/>
        <w:ind w:left="824" w:right="354"/>
        <w:jc w:val="both"/>
      </w:pPr>
      <w:r>
        <w:rPr>
          <w:spacing w:val="-3"/>
        </w:rPr>
        <w:t xml:space="preserve">In </w:t>
      </w:r>
      <w:r>
        <w:t>case it is observed by the Board of Directors / Compliance Officer  that there  has been a violation of these Regulations, they shall</w:t>
      </w:r>
      <w:r>
        <w:rPr>
          <w:spacing w:val="11"/>
        </w:rPr>
        <w:t xml:space="preserve"> </w:t>
      </w:r>
      <w:r>
        <w:t>inform SEBI promptly.</w:t>
      </w:r>
    </w:p>
    <w:p w:rsidR="000768C3" w:rsidRDefault="000768C3">
      <w:pPr>
        <w:pStyle w:val="BodyText"/>
        <w:rPr>
          <w:sz w:val="24"/>
        </w:rPr>
      </w:pPr>
    </w:p>
    <w:p w:rsidR="000768C3" w:rsidRDefault="000768C3">
      <w:pPr>
        <w:pStyle w:val="BodyText"/>
        <w:spacing w:before="9"/>
        <w:rPr>
          <w:sz w:val="20"/>
        </w:rPr>
      </w:pPr>
    </w:p>
    <w:p w:rsidR="000768C3" w:rsidRDefault="00FE14CB">
      <w:pPr>
        <w:pStyle w:val="BodyText"/>
        <w:spacing w:before="1" w:line="244" w:lineRule="auto"/>
        <w:ind w:left="751" w:right="350"/>
        <w:jc w:val="both"/>
      </w:pPr>
      <w:r>
        <w:t>This Code has been adopted by the Board of Directors of S</w:t>
      </w:r>
      <w:r w:rsidR="009C1A06">
        <w:t xml:space="preserve">GN TELECOMS </w:t>
      </w:r>
      <w:r>
        <w:t xml:space="preserve">LIMITED in its meeting held </w:t>
      </w:r>
      <w:r>
        <w:rPr>
          <w:spacing w:val="-3"/>
        </w:rPr>
        <w:t xml:space="preserve">on </w:t>
      </w:r>
      <w:r w:rsidR="00F403FD">
        <w:rPr>
          <w:spacing w:val="-3"/>
        </w:rPr>
        <w:t>30</w:t>
      </w:r>
      <w:r w:rsidR="00F403FD" w:rsidRPr="00F403FD">
        <w:rPr>
          <w:spacing w:val="-3"/>
          <w:vertAlign w:val="superscript"/>
        </w:rPr>
        <w:t>th</w:t>
      </w:r>
      <w:r w:rsidR="00F403FD">
        <w:rPr>
          <w:spacing w:val="-3"/>
        </w:rPr>
        <w:t xml:space="preserve"> May 2018</w:t>
      </w:r>
      <w:r>
        <w:t xml:space="preserve"> and shall be deemed  to have come in to force from </w:t>
      </w:r>
      <w:r w:rsidR="00F403FD">
        <w:t>15</w:t>
      </w:r>
      <w:r w:rsidR="00F403FD" w:rsidRPr="00F403FD">
        <w:rPr>
          <w:vertAlign w:val="superscript"/>
        </w:rPr>
        <w:t>th</w:t>
      </w:r>
      <w:r w:rsidR="00F403FD">
        <w:t xml:space="preserve"> June 2018</w:t>
      </w:r>
      <w:r>
        <w:t xml:space="preserve">. Subsequent modification(s) / amendment (s) to SEBI (Prevention of Insider Trading) Regulations, 2015 shall automatically apply to this Code. Further, the Company reserves its  right  to  amend or modify the Code in whole </w:t>
      </w:r>
      <w:r>
        <w:rPr>
          <w:spacing w:val="-3"/>
        </w:rPr>
        <w:t xml:space="preserve">or </w:t>
      </w:r>
      <w:r>
        <w:t>in part, at any time, when it deems appropriate.</w:t>
      </w:r>
    </w:p>
    <w:p w:rsidR="000768C3" w:rsidRDefault="000768C3">
      <w:pPr>
        <w:spacing w:line="244" w:lineRule="auto"/>
        <w:jc w:val="both"/>
        <w:sectPr w:rsidR="000768C3">
          <w:pgSz w:w="12240" w:h="15840"/>
          <w:pgMar w:top="1280" w:right="1240" w:bottom="1120" w:left="1720" w:header="0" w:footer="929" w:gutter="0"/>
          <w:cols w:space="720"/>
        </w:sectPr>
      </w:pPr>
    </w:p>
    <w:p w:rsidR="000768C3" w:rsidRDefault="00FE14CB">
      <w:pPr>
        <w:pStyle w:val="Heading1"/>
        <w:spacing w:before="85"/>
        <w:ind w:left="1487" w:right="1358"/>
        <w:jc w:val="center"/>
      </w:pPr>
      <w:r>
        <w:lastRenderedPageBreak/>
        <w:t>Form A</w:t>
      </w:r>
    </w:p>
    <w:p w:rsidR="000768C3" w:rsidRDefault="000768C3">
      <w:pPr>
        <w:pStyle w:val="BodyText"/>
        <w:spacing w:before="4"/>
        <w:rPr>
          <w:b/>
          <w:sz w:val="15"/>
        </w:rPr>
      </w:pPr>
    </w:p>
    <w:p w:rsidR="00F403FD" w:rsidRDefault="00FE14CB">
      <w:pPr>
        <w:pStyle w:val="BodyText"/>
        <w:spacing w:before="98" w:line="244" w:lineRule="auto"/>
        <w:ind w:left="488" w:right="5413"/>
      </w:pPr>
      <w:r>
        <w:t xml:space="preserve">The Compliance Officer, </w:t>
      </w:r>
    </w:p>
    <w:p w:rsidR="000768C3" w:rsidRDefault="00FE14CB">
      <w:pPr>
        <w:pStyle w:val="BodyText"/>
        <w:spacing w:before="98" w:line="244" w:lineRule="auto"/>
        <w:ind w:left="488" w:right="5413"/>
      </w:pPr>
      <w:r>
        <w:t>S</w:t>
      </w:r>
      <w:r w:rsidR="00F403FD">
        <w:t xml:space="preserve">GN Telecoms </w:t>
      </w:r>
      <w:r>
        <w:t>Limited,</w:t>
      </w:r>
    </w:p>
    <w:p w:rsidR="000768C3" w:rsidRDefault="00FE14CB">
      <w:pPr>
        <w:pStyle w:val="BodyText"/>
        <w:spacing w:before="7"/>
        <w:ind w:left="488"/>
      </w:pPr>
      <w:r>
        <w:t>Chandigarh.</w:t>
      </w:r>
    </w:p>
    <w:p w:rsidR="000768C3" w:rsidRDefault="000768C3">
      <w:pPr>
        <w:pStyle w:val="BodyText"/>
        <w:spacing w:before="3"/>
      </w:pPr>
    </w:p>
    <w:p w:rsidR="000768C3" w:rsidRDefault="00FE14CB">
      <w:pPr>
        <w:pStyle w:val="Heading1"/>
        <w:ind w:left="1487" w:right="1362"/>
        <w:jc w:val="center"/>
      </w:pPr>
      <w:r>
        <w:t>Sub: Intimation of shareholding of the Company.</w:t>
      </w:r>
    </w:p>
    <w:p w:rsidR="000768C3" w:rsidRDefault="000768C3">
      <w:pPr>
        <w:pStyle w:val="BodyText"/>
        <w:spacing w:before="10"/>
        <w:rPr>
          <w:b/>
          <w:sz w:val="23"/>
        </w:rPr>
      </w:pPr>
    </w:p>
    <w:p w:rsidR="000768C3" w:rsidRDefault="00FE14CB">
      <w:pPr>
        <w:pStyle w:val="BodyText"/>
        <w:tabs>
          <w:tab w:val="left" w:pos="8609"/>
        </w:tabs>
        <w:spacing w:before="1" w:line="244" w:lineRule="auto"/>
        <w:ind w:left="488" w:right="354"/>
        <w:jc w:val="both"/>
      </w:pPr>
      <w:r>
        <w:rPr>
          <w:spacing w:val="-3"/>
        </w:rPr>
        <w:t xml:space="preserve">In </w:t>
      </w:r>
      <w:r>
        <w:t>accordance with the S</w:t>
      </w:r>
      <w:r w:rsidR="00F403FD">
        <w:t>GN Telecoms</w:t>
      </w:r>
      <w:r>
        <w:t xml:space="preserve"> Code of Conduct to regulate, monitor and report trading by its Employees and other connected persons, following are the details of shares</w:t>
      </w:r>
      <w:r>
        <w:rPr>
          <w:spacing w:val="18"/>
        </w:rPr>
        <w:t xml:space="preserve"> </w:t>
      </w:r>
      <w:r>
        <w:t>held</w:t>
      </w:r>
      <w:r>
        <w:rPr>
          <w:spacing w:val="10"/>
        </w:rPr>
        <w:t xml:space="preserve"> </w:t>
      </w:r>
      <w:r>
        <w:t>by</w:t>
      </w:r>
      <w:r>
        <w:rPr>
          <w:spacing w:val="12"/>
        </w:rPr>
        <w:t xml:space="preserve"> </w:t>
      </w:r>
      <w:r>
        <w:rPr>
          <w:spacing w:val="-3"/>
        </w:rPr>
        <w:t>me</w:t>
      </w:r>
      <w:r>
        <w:rPr>
          <w:spacing w:val="10"/>
        </w:rPr>
        <w:t xml:space="preserve"> </w:t>
      </w:r>
      <w:r>
        <w:t>and</w:t>
      </w:r>
      <w:r>
        <w:rPr>
          <w:spacing w:val="10"/>
        </w:rPr>
        <w:t xml:space="preserve"> </w:t>
      </w:r>
      <w:r>
        <w:t>my</w:t>
      </w:r>
      <w:r>
        <w:rPr>
          <w:spacing w:val="8"/>
        </w:rPr>
        <w:t xml:space="preserve"> </w:t>
      </w:r>
      <w:r>
        <w:t>dependent</w:t>
      </w:r>
      <w:r>
        <w:rPr>
          <w:spacing w:val="10"/>
        </w:rPr>
        <w:t xml:space="preserve"> </w:t>
      </w:r>
      <w:r>
        <w:t>family</w:t>
      </w:r>
      <w:r>
        <w:rPr>
          <w:spacing w:val="13"/>
        </w:rPr>
        <w:t xml:space="preserve"> </w:t>
      </w:r>
      <w:r>
        <w:t>members</w:t>
      </w:r>
      <w:r>
        <w:rPr>
          <w:spacing w:val="12"/>
        </w:rPr>
        <w:t xml:space="preserve"> </w:t>
      </w:r>
      <w:r>
        <w:t>as</w:t>
      </w:r>
      <w:r>
        <w:rPr>
          <w:spacing w:val="13"/>
        </w:rPr>
        <w:t xml:space="preserve"> </w:t>
      </w:r>
      <w:r>
        <w:t>on</w:t>
      </w:r>
      <w:r>
        <w:rPr>
          <w:spacing w:val="4"/>
        </w:rPr>
        <w:t xml:space="preserve"> _</w:t>
      </w:r>
      <w:r>
        <w:rPr>
          <w:spacing w:val="4"/>
          <w:u w:val="single"/>
        </w:rPr>
        <w:t xml:space="preserve"> </w:t>
      </w:r>
      <w:r>
        <w:rPr>
          <w:spacing w:val="4"/>
          <w:u w:val="single"/>
        </w:rPr>
        <w:tab/>
      </w:r>
      <w:r>
        <w:t>:</w:t>
      </w:r>
    </w:p>
    <w:p w:rsidR="000768C3" w:rsidRDefault="000768C3">
      <w:pPr>
        <w:pStyle w:val="BodyText"/>
        <w:spacing w:before="4"/>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2"/>
        <w:gridCol w:w="1344"/>
        <w:gridCol w:w="1901"/>
        <w:gridCol w:w="2050"/>
      </w:tblGrid>
      <w:tr w:rsidR="000768C3">
        <w:trPr>
          <w:trHeight w:val="772"/>
        </w:trPr>
        <w:tc>
          <w:tcPr>
            <w:tcW w:w="1882" w:type="dxa"/>
          </w:tcPr>
          <w:p w:rsidR="000768C3" w:rsidRDefault="00FE14CB">
            <w:pPr>
              <w:pStyle w:val="TableParagraph"/>
              <w:spacing w:before="4"/>
              <w:ind w:left="105"/>
            </w:pPr>
            <w:r>
              <w:t>Regd.Folio No./ DP &amp; Client ID</w:t>
            </w:r>
          </w:p>
        </w:tc>
        <w:tc>
          <w:tcPr>
            <w:tcW w:w="1344" w:type="dxa"/>
          </w:tcPr>
          <w:p w:rsidR="000768C3" w:rsidRDefault="00FE14CB">
            <w:pPr>
              <w:pStyle w:val="TableParagraph"/>
              <w:spacing w:before="4"/>
              <w:ind w:left="100" w:right="516"/>
            </w:pPr>
            <w:r>
              <w:t>No. of Shares</w:t>
            </w:r>
          </w:p>
          <w:p w:rsidR="000768C3" w:rsidRDefault="00FE14CB">
            <w:pPr>
              <w:pStyle w:val="TableParagraph"/>
              <w:spacing w:before="13" w:line="229" w:lineRule="exact"/>
              <w:ind w:left="100"/>
            </w:pPr>
            <w:r>
              <w:t>Held</w:t>
            </w:r>
          </w:p>
        </w:tc>
        <w:tc>
          <w:tcPr>
            <w:tcW w:w="1901" w:type="dxa"/>
          </w:tcPr>
          <w:p w:rsidR="000768C3" w:rsidRDefault="00FE14CB">
            <w:pPr>
              <w:pStyle w:val="TableParagraph"/>
              <w:spacing w:before="4"/>
              <w:ind w:left="100"/>
            </w:pPr>
            <w:r>
              <w:t>Held by (Name)</w:t>
            </w:r>
          </w:p>
        </w:tc>
        <w:tc>
          <w:tcPr>
            <w:tcW w:w="2050" w:type="dxa"/>
          </w:tcPr>
          <w:p w:rsidR="000768C3" w:rsidRDefault="00FE14CB">
            <w:pPr>
              <w:pStyle w:val="TableParagraph"/>
              <w:spacing w:before="4"/>
              <w:ind w:left="95"/>
            </w:pPr>
            <w:r>
              <w:t>Self/Relationship with Employee</w:t>
            </w:r>
          </w:p>
        </w:tc>
      </w:tr>
      <w:tr w:rsidR="000768C3">
        <w:trPr>
          <w:trHeight w:val="263"/>
        </w:trPr>
        <w:tc>
          <w:tcPr>
            <w:tcW w:w="1882" w:type="dxa"/>
          </w:tcPr>
          <w:p w:rsidR="000768C3" w:rsidRDefault="000768C3">
            <w:pPr>
              <w:pStyle w:val="TableParagraph"/>
              <w:rPr>
                <w:rFonts w:ascii="Times New Roman"/>
                <w:sz w:val="18"/>
              </w:rPr>
            </w:pPr>
          </w:p>
        </w:tc>
        <w:tc>
          <w:tcPr>
            <w:tcW w:w="1344" w:type="dxa"/>
          </w:tcPr>
          <w:p w:rsidR="000768C3" w:rsidRDefault="000768C3">
            <w:pPr>
              <w:pStyle w:val="TableParagraph"/>
              <w:rPr>
                <w:rFonts w:ascii="Times New Roman"/>
                <w:sz w:val="18"/>
              </w:rPr>
            </w:pPr>
          </w:p>
        </w:tc>
        <w:tc>
          <w:tcPr>
            <w:tcW w:w="1901" w:type="dxa"/>
          </w:tcPr>
          <w:p w:rsidR="000768C3" w:rsidRDefault="000768C3">
            <w:pPr>
              <w:pStyle w:val="TableParagraph"/>
              <w:rPr>
                <w:rFonts w:ascii="Times New Roman"/>
                <w:sz w:val="18"/>
              </w:rPr>
            </w:pPr>
          </w:p>
        </w:tc>
        <w:tc>
          <w:tcPr>
            <w:tcW w:w="2050" w:type="dxa"/>
          </w:tcPr>
          <w:p w:rsidR="000768C3" w:rsidRDefault="000768C3">
            <w:pPr>
              <w:pStyle w:val="TableParagraph"/>
              <w:rPr>
                <w:rFonts w:ascii="Times New Roman"/>
                <w:sz w:val="18"/>
              </w:rPr>
            </w:pPr>
          </w:p>
        </w:tc>
      </w:tr>
      <w:tr w:rsidR="000768C3">
        <w:trPr>
          <w:trHeight w:val="258"/>
        </w:trPr>
        <w:tc>
          <w:tcPr>
            <w:tcW w:w="1882" w:type="dxa"/>
          </w:tcPr>
          <w:p w:rsidR="000768C3" w:rsidRDefault="000768C3">
            <w:pPr>
              <w:pStyle w:val="TableParagraph"/>
              <w:rPr>
                <w:rFonts w:ascii="Times New Roman"/>
                <w:sz w:val="18"/>
              </w:rPr>
            </w:pPr>
          </w:p>
        </w:tc>
        <w:tc>
          <w:tcPr>
            <w:tcW w:w="1344" w:type="dxa"/>
          </w:tcPr>
          <w:p w:rsidR="000768C3" w:rsidRDefault="000768C3">
            <w:pPr>
              <w:pStyle w:val="TableParagraph"/>
              <w:rPr>
                <w:rFonts w:ascii="Times New Roman"/>
                <w:sz w:val="18"/>
              </w:rPr>
            </w:pPr>
          </w:p>
        </w:tc>
        <w:tc>
          <w:tcPr>
            <w:tcW w:w="1901" w:type="dxa"/>
          </w:tcPr>
          <w:p w:rsidR="000768C3" w:rsidRDefault="000768C3">
            <w:pPr>
              <w:pStyle w:val="TableParagraph"/>
              <w:rPr>
                <w:rFonts w:ascii="Times New Roman"/>
                <w:sz w:val="18"/>
              </w:rPr>
            </w:pPr>
          </w:p>
        </w:tc>
        <w:tc>
          <w:tcPr>
            <w:tcW w:w="2050" w:type="dxa"/>
          </w:tcPr>
          <w:p w:rsidR="000768C3" w:rsidRDefault="000768C3">
            <w:pPr>
              <w:pStyle w:val="TableParagraph"/>
              <w:rPr>
                <w:rFonts w:ascii="Times New Roman"/>
                <w:sz w:val="18"/>
              </w:rPr>
            </w:pPr>
          </w:p>
        </w:tc>
      </w:tr>
      <w:tr w:rsidR="000768C3">
        <w:trPr>
          <w:trHeight w:val="258"/>
        </w:trPr>
        <w:tc>
          <w:tcPr>
            <w:tcW w:w="1882" w:type="dxa"/>
            <w:tcBorders>
              <w:bottom w:val="single" w:sz="2" w:space="0" w:color="000000"/>
            </w:tcBorders>
          </w:tcPr>
          <w:p w:rsidR="000768C3" w:rsidRDefault="000768C3">
            <w:pPr>
              <w:pStyle w:val="TableParagraph"/>
              <w:rPr>
                <w:rFonts w:ascii="Times New Roman"/>
                <w:sz w:val="18"/>
              </w:rPr>
            </w:pPr>
          </w:p>
        </w:tc>
        <w:tc>
          <w:tcPr>
            <w:tcW w:w="1344" w:type="dxa"/>
            <w:tcBorders>
              <w:bottom w:val="single" w:sz="2" w:space="0" w:color="000000"/>
            </w:tcBorders>
          </w:tcPr>
          <w:p w:rsidR="000768C3" w:rsidRDefault="000768C3">
            <w:pPr>
              <w:pStyle w:val="TableParagraph"/>
              <w:rPr>
                <w:rFonts w:ascii="Times New Roman"/>
                <w:sz w:val="18"/>
              </w:rPr>
            </w:pPr>
          </w:p>
        </w:tc>
        <w:tc>
          <w:tcPr>
            <w:tcW w:w="1901" w:type="dxa"/>
            <w:tcBorders>
              <w:bottom w:val="single" w:sz="2" w:space="0" w:color="000000"/>
            </w:tcBorders>
          </w:tcPr>
          <w:p w:rsidR="000768C3" w:rsidRDefault="000768C3">
            <w:pPr>
              <w:pStyle w:val="TableParagraph"/>
              <w:rPr>
                <w:rFonts w:ascii="Times New Roman"/>
                <w:sz w:val="18"/>
              </w:rPr>
            </w:pPr>
          </w:p>
        </w:tc>
        <w:tc>
          <w:tcPr>
            <w:tcW w:w="2050" w:type="dxa"/>
            <w:tcBorders>
              <w:bottom w:val="single" w:sz="2" w:space="0" w:color="000000"/>
            </w:tcBorders>
          </w:tcPr>
          <w:p w:rsidR="000768C3" w:rsidRDefault="000768C3">
            <w:pPr>
              <w:pStyle w:val="TableParagraph"/>
              <w:rPr>
                <w:rFonts w:ascii="Times New Roman"/>
                <w:sz w:val="18"/>
              </w:rPr>
            </w:pPr>
          </w:p>
        </w:tc>
      </w:tr>
      <w:tr w:rsidR="000768C3">
        <w:trPr>
          <w:trHeight w:val="263"/>
        </w:trPr>
        <w:tc>
          <w:tcPr>
            <w:tcW w:w="1882" w:type="dxa"/>
            <w:tcBorders>
              <w:top w:val="single" w:sz="2" w:space="0" w:color="000000"/>
            </w:tcBorders>
          </w:tcPr>
          <w:p w:rsidR="000768C3" w:rsidRDefault="000768C3">
            <w:pPr>
              <w:pStyle w:val="TableParagraph"/>
              <w:rPr>
                <w:rFonts w:ascii="Times New Roman"/>
                <w:sz w:val="18"/>
              </w:rPr>
            </w:pPr>
          </w:p>
        </w:tc>
        <w:tc>
          <w:tcPr>
            <w:tcW w:w="1344" w:type="dxa"/>
            <w:tcBorders>
              <w:top w:val="single" w:sz="2" w:space="0" w:color="000000"/>
            </w:tcBorders>
          </w:tcPr>
          <w:p w:rsidR="000768C3" w:rsidRDefault="000768C3">
            <w:pPr>
              <w:pStyle w:val="TableParagraph"/>
              <w:rPr>
                <w:rFonts w:ascii="Times New Roman"/>
                <w:sz w:val="18"/>
              </w:rPr>
            </w:pPr>
          </w:p>
        </w:tc>
        <w:tc>
          <w:tcPr>
            <w:tcW w:w="1901" w:type="dxa"/>
            <w:tcBorders>
              <w:top w:val="single" w:sz="2" w:space="0" w:color="000000"/>
            </w:tcBorders>
          </w:tcPr>
          <w:p w:rsidR="000768C3" w:rsidRDefault="000768C3">
            <w:pPr>
              <w:pStyle w:val="TableParagraph"/>
              <w:rPr>
                <w:rFonts w:ascii="Times New Roman"/>
                <w:sz w:val="18"/>
              </w:rPr>
            </w:pPr>
          </w:p>
        </w:tc>
        <w:tc>
          <w:tcPr>
            <w:tcW w:w="2050" w:type="dxa"/>
            <w:tcBorders>
              <w:top w:val="single" w:sz="2" w:space="0" w:color="000000"/>
            </w:tcBorders>
          </w:tcPr>
          <w:p w:rsidR="000768C3" w:rsidRDefault="000768C3">
            <w:pPr>
              <w:pStyle w:val="TableParagraph"/>
              <w:rPr>
                <w:rFonts w:ascii="Times New Roman"/>
                <w:sz w:val="18"/>
              </w:rPr>
            </w:pPr>
          </w:p>
        </w:tc>
      </w:tr>
      <w:tr w:rsidR="000768C3">
        <w:trPr>
          <w:trHeight w:val="254"/>
        </w:trPr>
        <w:tc>
          <w:tcPr>
            <w:tcW w:w="1882" w:type="dxa"/>
          </w:tcPr>
          <w:p w:rsidR="000768C3" w:rsidRDefault="000768C3">
            <w:pPr>
              <w:pStyle w:val="TableParagraph"/>
              <w:rPr>
                <w:rFonts w:ascii="Times New Roman"/>
                <w:sz w:val="18"/>
              </w:rPr>
            </w:pPr>
          </w:p>
        </w:tc>
        <w:tc>
          <w:tcPr>
            <w:tcW w:w="1344" w:type="dxa"/>
          </w:tcPr>
          <w:p w:rsidR="000768C3" w:rsidRDefault="000768C3">
            <w:pPr>
              <w:pStyle w:val="TableParagraph"/>
              <w:rPr>
                <w:rFonts w:ascii="Times New Roman"/>
                <w:sz w:val="18"/>
              </w:rPr>
            </w:pPr>
          </w:p>
        </w:tc>
        <w:tc>
          <w:tcPr>
            <w:tcW w:w="1901" w:type="dxa"/>
          </w:tcPr>
          <w:p w:rsidR="000768C3" w:rsidRDefault="000768C3">
            <w:pPr>
              <w:pStyle w:val="TableParagraph"/>
              <w:rPr>
                <w:rFonts w:ascii="Times New Roman"/>
                <w:sz w:val="18"/>
              </w:rPr>
            </w:pPr>
          </w:p>
        </w:tc>
        <w:tc>
          <w:tcPr>
            <w:tcW w:w="2050" w:type="dxa"/>
          </w:tcPr>
          <w:p w:rsidR="000768C3" w:rsidRDefault="000768C3">
            <w:pPr>
              <w:pStyle w:val="TableParagraph"/>
              <w:rPr>
                <w:rFonts w:ascii="Times New Roman"/>
                <w:sz w:val="18"/>
              </w:rPr>
            </w:pPr>
          </w:p>
        </w:tc>
      </w:tr>
      <w:tr w:rsidR="000768C3">
        <w:trPr>
          <w:trHeight w:val="263"/>
        </w:trPr>
        <w:tc>
          <w:tcPr>
            <w:tcW w:w="1882" w:type="dxa"/>
          </w:tcPr>
          <w:p w:rsidR="000768C3" w:rsidRDefault="000768C3">
            <w:pPr>
              <w:pStyle w:val="TableParagraph"/>
              <w:rPr>
                <w:rFonts w:ascii="Times New Roman"/>
                <w:sz w:val="18"/>
              </w:rPr>
            </w:pPr>
          </w:p>
        </w:tc>
        <w:tc>
          <w:tcPr>
            <w:tcW w:w="1344" w:type="dxa"/>
          </w:tcPr>
          <w:p w:rsidR="000768C3" w:rsidRDefault="000768C3">
            <w:pPr>
              <w:pStyle w:val="TableParagraph"/>
              <w:rPr>
                <w:rFonts w:ascii="Times New Roman"/>
                <w:sz w:val="18"/>
              </w:rPr>
            </w:pPr>
          </w:p>
        </w:tc>
        <w:tc>
          <w:tcPr>
            <w:tcW w:w="1901" w:type="dxa"/>
          </w:tcPr>
          <w:p w:rsidR="000768C3" w:rsidRDefault="000768C3">
            <w:pPr>
              <w:pStyle w:val="TableParagraph"/>
              <w:rPr>
                <w:rFonts w:ascii="Times New Roman"/>
                <w:sz w:val="18"/>
              </w:rPr>
            </w:pPr>
          </w:p>
        </w:tc>
        <w:tc>
          <w:tcPr>
            <w:tcW w:w="2050" w:type="dxa"/>
          </w:tcPr>
          <w:p w:rsidR="000768C3" w:rsidRDefault="000768C3">
            <w:pPr>
              <w:pStyle w:val="TableParagraph"/>
              <w:rPr>
                <w:rFonts w:ascii="Times New Roman"/>
                <w:sz w:val="18"/>
              </w:rPr>
            </w:pPr>
          </w:p>
        </w:tc>
      </w:tr>
    </w:tbl>
    <w:p w:rsidR="000768C3" w:rsidRDefault="000768C3">
      <w:pPr>
        <w:pStyle w:val="BodyText"/>
        <w:rPr>
          <w:sz w:val="24"/>
        </w:rPr>
      </w:pPr>
    </w:p>
    <w:p w:rsidR="000768C3" w:rsidRDefault="000768C3">
      <w:pPr>
        <w:pStyle w:val="BodyText"/>
        <w:spacing w:before="5"/>
        <w:rPr>
          <w:sz w:val="21"/>
        </w:rPr>
      </w:pPr>
    </w:p>
    <w:p w:rsidR="000768C3" w:rsidRDefault="00FE14CB">
      <w:pPr>
        <w:pStyle w:val="BodyText"/>
        <w:ind w:left="488"/>
      </w:pPr>
      <w:r>
        <w:t>You are requested to kindly take note of the same.</w:t>
      </w:r>
    </w:p>
    <w:p w:rsidR="000768C3" w:rsidRDefault="000768C3">
      <w:pPr>
        <w:pStyle w:val="BodyText"/>
        <w:rPr>
          <w:sz w:val="24"/>
        </w:rPr>
      </w:pPr>
    </w:p>
    <w:p w:rsidR="000768C3" w:rsidRDefault="000768C3">
      <w:pPr>
        <w:pStyle w:val="BodyText"/>
        <w:spacing w:before="7"/>
        <w:rPr>
          <w:sz w:val="21"/>
        </w:rPr>
      </w:pPr>
    </w:p>
    <w:p w:rsidR="000768C3" w:rsidRDefault="00FE14CB">
      <w:pPr>
        <w:pStyle w:val="BodyText"/>
        <w:tabs>
          <w:tab w:val="left" w:pos="2518"/>
          <w:tab w:val="left" w:pos="4468"/>
        </w:tabs>
        <w:spacing w:before="1"/>
        <w:ind w:left="488"/>
      </w:pPr>
      <w:r>
        <w:t>Signature</w:t>
      </w:r>
      <w:r>
        <w:tab/>
        <w:t>:</w:t>
      </w:r>
      <w:r>
        <w:rPr>
          <w:u w:val="single"/>
        </w:rPr>
        <w:t xml:space="preserve"> </w:t>
      </w:r>
      <w:r>
        <w:rPr>
          <w:u w:val="single"/>
        </w:rPr>
        <w:tab/>
      </w:r>
      <w:r>
        <w:t>_</w:t>
      </w:r>
    </w:p>
    <w:p w:rsidR="000768C3" w:rsidRDefault="000768C3">
      <w:pPr>
        <w:pStyle w:val="BodyText"/>
        <w:rPr>
          <w:sz w:val="23"/>
        </w:rPr>
      </w:pPr>
    </w:p>
    <w:p w:rsidR="000768C3" w:rsidRDefault="00FE14CB">
      <w:pPr>
        <w:pStyle w:val="BodyText"/>
        <w:tabs>
          <w:tab w:val="left" w:pos="2518"/>
          <w:tab w:val="left" w:pos="4468"/>
        </w:tabs>
        <w:spacing w:before="1"/>
        <w:ind w:left="488"/>
      </w:pPr>
      <w:r>
        <w:t>Full</w:t>
      </w:r>
      <w:r>
        <w:rPr>
          <w:spacing w:val="8"/>
        </w:rPr>
        <w:t xml:space="preserve"> </w:t>
      </w:r>
      <w:r>
        <w:t>Name</w:t>
      </w:r>
      <w:r>
        <w:tab/>
        <w:t>:</w:t>
      </w:r>
      <w:r>
        <w:rPr>
          <w:u w:val="single"/>
        </w:rPr>
        <w:t xml:space="preserve"> </w:t>
      </w:r>
      <w:r>
        <w:rPr>
          <w:u w:val="single"/>
        </w:rPr>
        <w:tab/>
      </w:r>
      <w:r>
        <w:t>_</w:t>
      </w:r>
    </w:p>
    <w:p w:rsidR="000768C3" w:rsidRDefault="000768C3">
      <w:pPr>
        <w:pStyle w:val="BodyText"/>
        <w:rPr>
          <w:sz w:val="23"/>
        </w:rPr>
      </w:pPr>
    </w:p>
    <w:p w:rsidR="000768C3" w:rsidRDefault="00FE14CB">
      <w:pPr>
        <w:pStyle w:val="BodyText"/>
        <w:tabs>
          <w:tab w:val="left" w:pos="2518"/>
          <w:tab w:val="left" w:pos="4468"/>
        </w:tabs>
        <w:spacing w:before="1"/>
        <w:ind w:left="488"/>
      </w:pPr>
      <w:r>
        <w:t>Designation</w:t>
      </w:r>
      <w:r>
        <w:tab/>
        <w:t>:</w:t>
      </w:r>
      <w:r>
        <w:rPr>
          <w:u w:val="single"/>
        </w:rPr>
        <w:t xml:space="preserve"> </w:t>
      </w:r>
      <w:r>
        <w:rPr>
          <w:u w:val="single"/>
        </w:rPr>
        <w:tab/>
      </w:r>
      <w:r>
        <w:t>_</w:t>
      </w:r>
    </w:p>
    <w:p w:rsidR="000768C3" w:rsidRDefault="000768C3">
      <w:pPr>
        <w:pStyle w:val="BodyText"/>
        <w:rPr>
          <w:sz w:val="23"/>
        </w:rPr>
      </w:pPr>
    </w:p>
    <w:p w:rsidR="000768C3" w:rsidRDefault="00FE14CB">
      <w:pPr>
        <w:pStyle w:val="BodyText"/>
        <w:tabs>
          <w:tab w:val="left" w:pos="2518"/>
          <w:tab w:val="left" w:pos="4468"/>
        </w:tabs>
        <w:spacing w:line="491" w:lineRule="auto"/>
        <w:ind w:left="488" w:right="4684"/>
      </w:pPr>
      <w:r>
        <w:t>Department</w:t>
      </w:r>
      <w:r>
        <w:tab/>
        <w:t>:</w:t>
      </w:r>
      <w:r>
        <w:rPr>
          <w:u w:val="single"/>
        </w:rPr>
        <w:t xml:space="preserve"> </w:t>
      </w:r>
      <w:r>
        <w:rPr>
          <w:u w:val="single"/>
        </w:rPr>
        <w:tab/>
      </w:r>
      <w:r>
        <w:rPr>
          <w:spacing w:val="-18"/>
        </w:rPr>
        <w:t xml:space="preserve">_ </w:t>
      </w:r>
      <w:r>
        <w:t>Employee</w:t>
      </w:r>
      <w:r>
        <w:rPr>
          <w:spacing w:val="10"/>
        </w:rPr>
        <w:t xml:space="preserve"> </w:t>
      </w:r>
      <w:r>
        <w:t>No.</w:t>
      </w:r>
      <w:r>
        <w:tab/>
        <w:t>:</w:t>
      </w:r>
      <w:r>
        <w:rPr>
          <w:u w:val="single"/>
        </w:rPr>
        <w:t xml:space="preserve"> </w:t>
      </w:r>
      <w:r>
        <w:rPr>
          <w:u w:val="single"/>
        </w:rPr>
        <w:tab/>
      </w:r>
      <w:r>
        <w:rPr>
          <w:spacing w:val="-18"/>
        </w:rPr>
        <w:t>_</w:t>
      </w:r>
    </w:p>
    <w:p w:rsidR="000768C3" w:rsidRDefault="000768C3">
      <w:pPr>
        <w:spacing w:line="491" w:lineRule="auto"/>
        <w:sectPr w:rsidR="000768C3">
          <w:pgSz w:w="12240" w:h="15840"/>
          <w:pgMar w:top="1480" w:right="1240" w:bottom="1120" w:left="1720" w:header="0" w:footer="929" w:gutter="0"/>
          <w:cols w:space="720"/>
        </w:sectPr>
      </w:pPr>
    </w:p>
    <w:p w:rsidR="000768C3" w:rsidRDefault="00FE14CB">
      <w:pPr>
        <w:pStyle w:val="Heading1"/>
        <w:spacing w:before="108"/>
        <w:ind w:left="1485" w:right="1366"/>
        <w:jc w:val="center"/>
      </w:pPr>
      <w:r>
        <w:lastRenderedPageBreak/>
        <w:t>Form B</w:t>
      </w:r>
    </w:p>
    <w:p w:rsidR="000768C3" w:rsidRDefault="000768C3">
      <w:pPr>
        <w:pStyle w:val="BodyText"/>
        <w:rPr>
          <w:b/>
          <w:sz w:val="20"/>
        </w:rPr>
      </w:pPr>
    </w:p>
    <w:p w:rsidR="000768C3" w:rsidRDefault="000768C3">
      <w:pPr>
        <w:pStyle w:val="BodyText"/>
        <w:rPr>
          <w:b/>
          <w:sz w:val="20"/>
        </w:rPr>
      </w:pPr>
    </w:p>
    <w:p w:rsidR="000768C3" w:rsidRDefault="000768C3">
      <w:pPr>
        <w:pStyle w:val="BodyText"/>
        <w:spacing w:before="5"/>
        <w:rPr>
          <w:b/>
          <w:sz w:val="20"/>
        </w:rPr>
      </w:pPr>
    </w:p>
    <w:p w:rsidR="00F403FD" w:rsidRDefault="00FE14CB">
      <w:pPr>
        <w:pStyle w:val="BodyText"/>
        <w:spacing w:before="98" w:line="249" w:lineRule="auto"/>
        <w:ind w:left="488" w:right="5413"/>
      </w:pPr>
      <w:r>
        <w:t xml:space="preserve">The Compliance Officer </w:t>
      </w:r>
    </w:p>
    <w:p w:rsidR="000768C3" w:rsidRDefault="00FE14CB">
      <w:pPr>
        <w:pStyle w:val="BodyText"/>
        <w:spacing w:before="98" w:line="249" w:lineRule="auto"/>
        <w:ind w:left="488" w:right="5413"/>
      </w:pPr>
      <w:r>
        <w:t>S</w:t>
      </w:r>
      <w:r w:rsidR="00F403FD">
        <w:t>GN Telecoms</w:t>
      </w:r>
      <w:r>
        <w:t>Limited</w:t>
      </w:r>
    </w:p>
    <w:p w:rsidR="000768C3" w:rsidRDefault="00FE14CB">
      <w:pPr>
        <w:pStyle w:val="BodyText"/>
        <w:spacing w:line="245" w:lineRule="exact"/>
        <w:ind w:left="488"/>
      </w:pPr>
      <w:r>
        <w:t>Chandigarh</w:t>
      </w:r>
    </w:p>
    <w:p w:rsidR="000768C3" w:rsidRDefault="000768C3">
      <w:pPr>
        <w:pStyle w:val="BodyText"/>
        <w:rPr>
          <w:sz w:val="24"/>
        </w:rPr>
      </w:pPr>
    </w:p>
    <w:p w:rsidR="000768C3" w:rsidRDefault="000768C3">
      <w:pPr>
        <w:pStyle w:val="BodyText"/>
      </w:pPr>
    </w:p>
    <w:p w:rsidR="000768C3" w:rsidRDefault="00FE14CB">
      <w:pPr>
        <w:pStyle w:val="BodyText"/>
        <w:spacing w:before="1"/>
        <w:ind w:left="488"/>
      </w:pPr>
      <w:r>
        <w:t>Dear Sir,</w:t>
      </w:r>
    </w:p>
    <w:p w:rsidR="000768C3" w:rsidRDefault="000768C3">
      <w:pPr>
        <w:pStyle w:val="BodyText"/>
        <w:spacing w:before="2"/>
      </w:pPr>
    </w:p>
    <w:p w:rsidR="000768C3" w:rsidRDefault="00FE14CB">
      <w:pPr>
        <w:pStyle w:val="Heading1"/>
        <w:spacing w:before="1"/>
        <w:ind w:left="488"/>
      </w:pPr>
      <w:r>
        <w:t>Sub: Disclosure of dealing in Securities of the Company</w:t>
      </w:r>
    </w:p>
    <w:p w:rsidR="000768C3" w:rsidRDefault="000768C3">
      <w:pPr>
        <w:pStyle w:val="BodyText"/>
        <w:spacing w:before="1"/>
        <w:rPr>
          <w:b/>
          <w:sz w:val="20"/>
        </w:rPr>
      </w:pPr>
    </w:p>
    <w:p w:rsidR="000768C3" w:rsidRDefault="00FE14CB">
      <w:pPr>
        <w:spacing w:line="244" w:lineRule="auto"/>
        <w:ind w:left="488" w:right="353"/>
        <w:jc w:val="both"/>
        <w:rPr>
          <w:sz w:val="21"/>
        </w:rPr>
      </w:pPr>
      <w:r>
        <w:rPr>
          <w:w w:val="105"/>
          <w:sz w:val="21"/>
        </w:rPr>
        <w:t xml:space="preserve">In accordance with </w:t>
      </w:r>
      <w:r>
        <w:rPr>
          <w:spacing w:val="2"/>
          <w:w w:val="105"/>
          <w:sz w:val="21"/>
        </w:rPr>
        <w:t xml:space="preserve">the </w:t>
      </w:r>
      <w:r>
        <w:rPr>
          <w:w w:val="105"/>
        </w:rPr>
        <w:t>S</w:t>
      </w:r>
      <w:r w:rsidR="00F403FD">
        <w:rPr>
          <w:w w:val="105"/>
        </w:rPr>
        <w:t>GN Telecoms</w:t>
      </w:r>
      <w:r>
        <w:rPr>
          <w:w w:val="105"/>
        </w:rPr>
        <w:t xml:space="preserve"> Code of Conduct to regulate, monitor and report trading by its Employees and other connected persons</w:t>
      </w:r>
      <w:r>
        <w:rPr>
          <w:w w:val="105"/>
          <w:sz w:val="21"/>
        </w:rPr>
        <w:t xml:space="preserve">, I hereby wish to inform </w:t>
      </w:r>
      <w:r>
        <w:rPr>
          <w:spacing w:val="-3"/>
          <w:w w:val="105"/>
          <w:sz w:val="21"/>
        </w:rPr>
        <w:t xml:space="preserve">you </w:t>
      </w:r>
      <w:r>
        <w:rPr>
          <w:w w:val="105"/>
          <w:sz w:val="21"/>
        </w:rPr>
        <w:t>that</w:t>
      </w:r>
      <w:r>
        <w:rPr>
          <w:spacing w:val="-7"/>
          <w:w w:val="105"/>
          <w:sz w:val="21"/>
        </w:rPr>
        <w:t xml:space="preserve"> </w:t>
      </w:r>
      <w:r>
        <w:rPr>
          <w:w w:val="105"/>
          <w:sz w:val="21"/>
        </w:rPr>
        <w:t>I</w:t>
      </w:r>
      <w:r>
        <w:rPr>
          <w:spacing w:val="-12"/>
          <w:w w:val="105"/>
          <w:sz w:val="21"/>
        </w:rPr>
        <w:t xml:space="preserve"> </w:t>
      </w:r>
      <w:r>
        <w:rPr>
          <w:w w:val="105"/>
          <w:sz w:val="21"/>
        </w:rPr>
        <w:t>/</w:t>
      </w:r>
      <w:r>
        <w:rPr>
          <w:spacing w:val="-3"/>
          <w:w w:val="105"/>
          <w:sz w:val="21"/>
        </w:rPr>
        <w:t xml:space="preserve"> </w:t>
      </w:r>
      <w:r>
        <w:rPr>
          <w:w w:val="105"/>
          <w:sz w:val="21"/>
        </w:rPr>
        <w:t>my</w:t>
      </w:r>
      <w:r>
        <w:rPr>
          <w:spacing w:val="-15"/>
          <w:w w:val="105"/>
          <w:sz w:val="21"/>
        </w:rPr>
        <w:t xml:space="preserve"> </w:t>
      </w:r>
      <w:r>
        <w:rPr>
          <w:w w:val="105"/>
          <w:sz w:val="21"/>
        </w:rPr>
        <w:t>spouse</w:t>
      </w:r>
      <w:r>
        <w:rPr>
          <w:spacing w:val="-5"/>
          <w:w w:val="105"/>
          <w:sz w:val="21"/>
        </w:rPr>
        <w:t xml:space="preserve"> </w:t>
      </w:r>
      <w:r>
        <w:rPr>
          <w:w w:val="105"/>
          <w:sz w:val="21"/>
        </w:rPr>
        <w:t>/</w:t>
      </w:r>
      <w:r>
        <w:rPr>
          <w:spacing w:val="-7"/>
          <w:w w:val="105"/>
          <w:sz w:val="21"/>
        </w:rPr>
        <w:t xml:space="preserve"> </w:t>
      </w:r>
      <w:r>
        <w:rPr>
          <w:w w:val="105"/>
          <w:sz w:val="21"/>
        </w:rPr>
        <w:t>my</w:t>
      </w:r>
      <w:r>
        <w:rPr>
          <w:spacing w:val="-16"/>
          <w:w w:val="105"/>
          <w:sz w:val="21"/>
        </w:rPr>
        <w:t xml:space="preserve"> </w:t>
      </w:r>
      <w:r>
        <w:rPr>
          <w:w w:val="105"/>
          <w:sz w:val="21"/>
        </w:rPr>
        <w:t>dependent</w:t>
      </w:r>
      <w:r>
        <w:rPr>
          <w:spacing w:val="-7"/>
          <w:w w:val="105"/>
          <w:sz w:val="21"/>
        </w:rPr>
        <w:t xml:space="preserve"> </w:t>
      </w:r>
      <w:r>
        <w:rPr>
          <w:w w:val="105"/>
          <w:sz w:val="21"/>
        </w:rPr>
        <w:t>child(ren)</w:t>
      </w:r>
      <w:r>
        <w:rPr>
          <w:spacing w:val="-12"/>
          <w:w w:val="105"/>
          <w:sz w:val="21"/>
        </w:rPr>
        <w:t xml:space="preserve"> </w:t>
      </w:r>
      <w:r>
        <w:rPr>
          <w:w w:val="105"/>
          <w:sz w:val="21"/>
        </w:rPr>
        <w:t>/</w:t>
      </w:r>
      <w:r>
        <w:rPr>
          <w:spacing w:val="-7"/>
          <w:w w:val="105"/>
          <w:sz w:val="21"/>
        </w:rPr>
        <w:t xml:space="preserve"> </w:t>
      </w:r>
      <w:r>
        <w:rPr>
          <w:w w:val="105"/>
          <w:sz w:val="21"/>
        </w:rPr>
        <w:t>dependent</w:t>
      </w:r>
      <w:r>
        <w:rPr>
          <w:spacing w:val="-7"/>
          <w:w w:val="105"/>
          <w:sz w:val="21"/>
        </w:rPr>
        <w:t xml:space="preserve"> </w:t>
      </w:r>
      <w:r>
        <w:rPr>
          <w:w w:val="105"/>
          <w:sz w:val="21"/>
        </w:rPr>
        <w:t>parent(s)</w:t>
      </w:r>
      <w:r>
        <w:rPr>
          <w:spacing w:val="-6"/>
          <w:w w:val="105"/>
          <w:sz w:val="21"/>
        </w:rPr>
        <w:t xml:space="preserve"> </w:t>
      </w:r>
      <w:r>
        <w:rPr>
          <w:w w:val="105"/>
          <w:sz w:val="21"/>
        </w:rPr>
        <w:t>(single</w:t>
      </w:r>
      <w:r>
        <w:rPr>
          <w:spacing w:val="-13"/>
          <w:w w:val="105"/>
          <w:sz w:val="21"/>
        </w:rPr>
        <w:t xml:space="preserve"> </w:t>
      </w:r>
      <w:r>
        <w:rPr>
          <w:w w:val="105"/>
          <w:sz w:val="21"/>
        </w:rPr>
        <w:t>/</w:t>
      </w:r>
      <w:r>
        <w:rPr>
          <w:spacing w:val="-3"/>
          <w:w w:val="105"/>
          <w:sz w:val="21"/>
        </w:rPr>
        <w:t xml:space="preserve"> </w:t>
      </w:r>
      <w:r>
        <w:rPr>
          <w:w w:val="105"/>
          <w:sz w:val="21"/>
        </w:rPr>
        <w:t>jointly)</w:t>
      </w:r>
      <w:r>
        <w:rPr>
          <w:spacing w:val="-5"/>
          <w:w w:val="105"/>
          <w:sz w:val="21"/>
        </w:rPr>
        <w:t xml:space="preserve"> </w:t>
      </w:r>
      <w:r>
        <w:rPr>
          <w:w w:val="105"/>
          <w:sz w:val="21"/>
        </w:rPr>
        <w:t>have purchased / sold</w:t>
      </w:r>
      <w:r>
        <w:rPr>
          <w:spacing w:val="13"/>
          <w:w w:val="105"/>
          <w:sz w:val="21"/>
          <w:u w:val="single"/>
        </w:rPr>
        <w:t xml:space="preserve"> </w:t>
      </w:r>
      <w:r>
        <w:rPr>
          <w:w w:val="105"/>
          <w:sz w:val="21"/>
        </w:rPr>
        <w:t>shares of the Company as per details given below:</w:t>
      </w:r>
    </w:p>
    <w:p w:rsidR="000768C3" w:rsidRDefault="000768C3">
      <w:pPr>
        <w:pStyle w:val="BodyText"/>
        <w:spacing w:before="4"/>
        <w:rPr>
          <w:sz w:val="23"/>
        </w:rPr>
      </w:pPr>
    </w:p>
    <w:p w:rsidR="000768C3" w:rsidRDefault="00FE14CB">
      <w:pPr>
        <w:pStyle w:val="BodyText"/>
        <w:ind w:left="488"/>
      </w:pPr>
      <w:r>
        <w:t>Number of Shares Transacted</w:t>
      </w:r>
    </w:p>
    <w:p w:rsidR="000768C3" w:rsidRDefault="000768C3">
      <w:pPr>
        <w:pStyle w:val="BodyText"/>
        <w:spacing w:before="3"/>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842"/>
        <w:gridCol w:w="760"/>
        <w:gridCol w:w="762"/>
        <w:gridCol w:w="803"/>
        <w:gridCol w:w="803"/>
        <w:gridCol w:w="844"/>
        <w:gridCol w:w="930"/>
        <w:gridCol w:w="666"/>
        <w:gridCol w:w="757"/>
        <w:gridCol w:w="992"/>
      </w:tblGrid>
      <w:tr w:rsidR="000768C3">
        <w:trPr>
          <w:trHeight w:val="1511"/>
        </w:trPr>
        <w:tc>
          <w:tcPr>
            <w:tcW w:w="763" w:type="dxa"/>
          </w:tcPr>
          <w:p w:rsidR="000768C3" w:rsidRDefault="00FE14CB">
            <w:pPr>
              <w:pStyle w:val="TableParagraph"/>
              <w:spacing w:line="208" w:lineRule="exact"/>
              <w:ind w:left="100"/>
              <w:rPr>
                <w:sz w:val="19"/>
              </w:rPr>
            </w:pPr>
            <w:r>
              <w:rPr>
                <w:sz w:val="19"/>
              </w:rPr>
              <w:t>Name</w:t>
            </w:r>
          </w:p>
        </w:tc>
        <w:tc>
          <w:tcPr>
            <w:tcW w:w="842" w:type="dxa"/>
            <w:tcBorders>
              <w:right w:val="single" w:sz="2" w:space="0" w:color="000000"/>
            </w:tcBorders>
          </w:tcPr>
          <w:p w:rsidR="000768C3" w:rsidRDefault="00FE14CB">
            <w:pPr>
              <w:pStyle w:val="TableParagraph"/>
              <w:spacing w:line="237" w:lineRule="auto"/>
              <w:ind w:left="95" w:right="128"/>
              <w:rPr>
                <w:sz w:val="19"/>
              </w:rPr>
            </w:pPr>
            <w:r>
              <w:rPr>
                <w:sz w:val="19"/>
              </w:rPr>
              <w:t>Relatio nship</w:t>
            </w:r>
          </w:p>
        </w:tc>
        <w:tc>
          <w:tcPr>
            <w:tcW w:w="760" w:type="dxa"/>
            <w:tcBorders>
              <w:left w:val="single" w:sz="2" w:space="0" w:color="000000"/>
            </w:tcBorders>
          </w:tcPr>
          <w:p w:rsidR="000768C3" w:rsidRDefault="00FE14CB">
            <w:pPr>
              <w:pStyle w:val="TableParagraph"/>
              <w:spacing w:line="207" w:lineRule="exact"/>
              <w:ind w:left="101"/>
              <w:rPr>
                <w:sz w:val="19"/>
              </w:rPr>
            </w:pPr>
            <w:r>
              <w:rPr>
                <w:sz w:val="19"/>
              </w:rPr>
              <w:t>DP ID/</w:t>
            </w:r>
          </w:p>
          <w:p w:rsidR="000768C3" w:rsidRDefault="00FE14CB">
            <w:pPr>
              <w:pStyle w:val="TableParagraph"/>
              <w:spacing w:line="237" w:lineRule="auto"/>
              <w:ind w:left="101" w:right="198"/>
              <w:jc w:val="both"/>
              <w:rPr>
                <w:sz w:val="19"/>
              </w:rPr>
            </w:pPr>
            <w:r>
              <w:rPr>
                <w:spacing w:val="-1"/>
                <w:sz w:val="19"/>
              </w:rPr>
              <w:t xml:space="preserve">Regd </w:t>
            </w:r>
            <w:r>
              <w:rPr>
                <w:sz w:val="19"/>
              </w:rPr>
              <w:t>Folio No.</w:t>
            </w:r>
          </w:p>
        </w:tc>
        <w:tc>
          <w:tcPr>
            <w:tcW w:w="762" w:type="dxa"/>
          </w:tcPr>
          <w:p w:rsidR="000768C3" w:rsidRDefault="00FE14CB">
            <w:pPr>
              <w:pStyle w:val="TableParagraph"/>
              <w:spacing w:line="237" w:lineRule="auto"/>
              <w:ind w:left="101" w:right="145"/>
              <w:rPr>
                <w:sz w:val="19"/>
              </w:rPr>
            </w:pPr>
            <w:r>
              <w:rPr>
                <w:sz w:val="19"/>
              </w:rPr>
              <w:t>Client ID</w:t>
            </w:r>
          </w:p>
        </w:tc>
        <w:tc>
          <w:tcPr>
            <w:tcW w:w="803" w:type="dxa"/>
            <w:tcBorders>
              <w:right w:val="single" w:sz="2" w:space="0" w:color="000000"/>
            </w:tcBorders>
          </w:tcPr>
          <w:p w:rsidR="000768C3" w:rsidRDefault="00FE14CB">
            <w:pPr>
              <w:pStyle w:val="TableParagraph"/>
              <w:spacing w:line="237" w:lineRule="auto"/>
              <w:ind w:left="103"/>
              <w:rPr>
                <w:sz w:val="19"/>
              </w:rPr>
            </w:pPr>
            <w:r>
              <w:rPr>
                <w:sz w:val="19"/>
              </w:rPr>
              <w:t>No. of shares held before the transa</w:t>
            </w:r>
          </w:p>
          <w:p w:rsidR="000768C3" w:rsidRDefault="00FE14CB">
            <w:pPr>
              <w:pStyle w:val="TableParagraph"/>
              <w:spacing w:line="201" w:lineRule="exact"/>
              <w:ind w:left="103"/>
              <w:rPr>
                <w:sz w:val="19"/>
              </w:rPr>
            </w:pPr>
            <w:r>
              <w:rPr>
                <w:sz w:val="19"/>
              </w:rPr>
              <w:t>ction</w:t>
            </w:r>
          </w:p>
        </w:tc>
        <w:tc>
          <w:tcPr>
            <w:tcW w:w="803" w:type="dxa"/>
            <w:tcBorders>
              <w:left w:val="single" w:sz="2" w:space="0" w:color="000000"/>
            </w:tcBorders>
          </w:tcPr>
          <w:p w:rsidR="000768C3" w:rsidRDefault="00FE14CB">
            <w:pPr>
              <w:pStyle w:val="TableParagraph"/>
              <w:spacing w:line="237" w:lineRule="auto"/>
              <w:ind w:left="109" w:right="94"/>
              <w:rPr>
                <w:sz w:val="19"/>
              </w:rPr>
            </w:pPr>
            <w:r>
              <w:rPr>
                <w:w w:val="95"/>
                <w:sz w:val="19"/>
              </w:rPr>
              <w:t xml:space="preserve">Purcha </w:t>
            </w:r>
            <w:r>
              <w:rPr>
                <w:sz w:val="19"/>
              </w:rPr>
              <w:t xml:space="preserve">se (No. </w:t>
            </w:r>
            <w:r>
              <w:rPr>
                <w:spacing w:val="-5"/>
                <w:sz w:val="19"/>
              </w:rPr>
              <w:t xml:space="preserve">of </w:t>
            </w:r>
            <w:r>
              <w:rPr>
                <w:w w:val="95"/>
                <w:sz w:val="19"/>
              </w:rPr>
              <w:t xml:space="preserve">Shares </w:t>
            </w:r>
            <w:r>
              <w:rPr>
                <w:sz w:val="19"/>
              </w:rPr>
              <w:t>&amp; Value)</w:t>
            </w:r>
          </w:p>
        </w:tc>
        <w:tc>
          <w:tcPr>
            <w:tcW w:w="844" w:type="dxa"/>
          </w:tcPr>
          <w:p w:rsidR="000768C3" w:rsidRDefault="00FE14CB">
            <w:pPr>
              <w:pStyle w:val="TableParagraph"/>
              <w:spacing w:line="237" w:lineRule="auto"/>
              <w:ind w:left="105" w:right="73"/>
              <w:rPr>
                <w:sz w:val="19"/>
              </w:rPr>
            </w:pPr>
            <w:r>
              <w:rPr>
                <w:sz w:val="19"/>
              </w:rPr>
              <w:t xml:space="preserve">Sale (No. of </w:t>
            </w:r>
            <w:r>
              <w:rPr>
                <w:w w:val="95"/>
                <w:sz w:val="19"/>
              </w:rPr>
              <w:t xml:space="preserve">Shares </w:t>
            </w:r>
            <w:r>
              <w:rPr>
                <w:sz w:val="19"/>
              </w:rPr>
              <w:t>&amp; Value)</w:t>
            </w:r>
          </w:p>
        </w:tc>
        <w:tc>
          <w:tcPr>
            <w:tcW w:w="930" w:type="dxa"/>
          </w:tcPr>
          <w:p w:rsidR="000768C3" w:rsidRDefault="00FE14CB">
            <w:pPr>
              <w:pStyle w:val="TableParagraph"/>
              <w:spacing w:line="237" w:lineRule="auto"/>
              <w:ind w:left="106"/>
              <w:rPr>
                <w:sz w:val="19"/>
              </w:rPr>
            </w:pPr>
            <w:r>
              <w:rPr>
                <w:sz w:val="19"/>
              </w:rPr>
              <w:t xml:space="preserve">Others </w:t>
            </w:r>
            <w:r>
              <w:rPr>
                <w:w w:val="95"/>
                <w:sz w:val="19"/>
              </w:rPr>
              <w:t>(specify)</w:t>
            </w:r>
          </w:p>
        </w:tc>
        <w:tc>
          <w:tcPr>
            <w:tcW w:w="666" w:type="dxa"/>
          </w:tcPr>
          <w:p w:rsidR="000768C3" w:rsidRDefault="00FE14CB">
            <w:pPr>
              <w:pStyle w:val="TableParagraph"/>
              <w:spacing w:line="208" w:lineRule="exact"/>
              <w:ind w:left="107"/>
              <w:rPr>
                <w:sz w:val="19"/>
              </w:rPr>
            </w:pPr>
            <w:r>
              <w:rPr>
                <w:sz w:val="19"/>
              </w:rPr>
              <w:t>Date</w:t>
            </w:r>
          </w:p>
        </w:tc>
        <w:tc>
          <w:tcPr>
            <w:tcW w:w="757" w:type="dxa"/>
          </w:tcPr>
          <w:p w:rsidR="000768C3" w:rsidRDefault="00FE14CB">
            <w:pPr>
              <w:pStyle w:val="TableParagraph"/>
              <w:spacing w:line="237" w:lineRule="auto"/>
              <w:ind w:left="113" w:right="107"/>
              <w:rPr>
                <w:sz w:val="19"/>
              </w:rPr>
            </w:pPr>
            <w:r>
              <w:rPr>
                <w:w w:val="95"/>
                <w:sz w:val="19"/>
              </w:rPr>
              <w:t xml:space="preserve">Appro </w:t>
            </w:r>
            <w:r>
              <w:rPr>
                <w:sz w:val="19"/>
              </w:rPr>
              <w:t>val No. (if applic able)</w:t>
            </w:r>
          </w:p>
        </w:tc>
        <w:tc>
          <w:tcPr>
            <w:tcW w:w="992" w:type="dxa"/>
          </w:tcPr>
          <w:p w:rsidR="000768C3" w:rsidRDefault="00FE14CB">
            <w:pPr>
              <w:pStyle w:val="TableParagraph"/>
              <w:spacing w:line="237" w:lineRule="auto"/>
              <w:ind w:left="109" w:right="68"/>
              <w:rPr>
                <w:sz w:val="19"/>
              </w:rPr>
            </w:pPr>
            <w:r>
              <w:rPr>
                <w:sz w:val="19"/>
              </w:rPr>
              <w:t>Balance holding on</w:t>
            </w:r>
          </w:p>
        </w:tc>
      </w:tr>
      <w:tr w:rsidR="000768C3">
        <w:trPr>
          <w:trHeight w:val="431"/>
        </w:trPr>
        <w:tc>
          <w:tcPr>
            <w:tcW w:w="763" w:type="dxa"/>
          </w:tcPr>
          <w:p w:rsidR="000768C3" w:rsidRDefault="000768C3">
            <w:pPr>
              <w:pStyle w:val="TableParagraph"/>
              <w:rPr>
                <w:rFonts w:ascii="Times New Roman"/>
                <w:sz w:val="20"/>
              </w:rPr>
            </w:pPr>
          </w:p>
        </w:tc>
        <w:tc>
          <w:tcPr>
            <w:tcW w:w="842" w:type="dxa"/>
            <w:tcBorders>
              <w:right w:val="single" w:sz="2" w:space="0" w:color="000000"/>
            </w:tcBorders>
          </w:tcPr>
          <w:p w:rsidR="000768C3" w:rsidRDefault="000768C3">
            <w:pPr>
              <w:pStyle w:val="TableParagraph"/>
              <w:rPr>
                <w:rFonts w:ascii="Times New Roman"/>
                <w:sz w:val="20"/>
              </w:rPr>
            </w:pPr>
          </w:p>
        </w:tc>
        <w:tc>
          <w:tcPr>
            <w:tcW w:w="760" w:type="dxa"/>
            <w:tcBorders>
              <w:left w:val="single" w:sz="2" w:space="0" w:color="000000"/>
            </w:tcBorders>
          </w:tcPr>
          <w:p w:rsidR="000768C3" w:rsidRDefault="000768C3">
            <w:pPr>
              <w:pStyle w:val="TableParagraph"/>
              <w:rPr>
                <w:rFonts w:ascii="Times New Roman"/>
                <w:sz w:val="20"/>
              </w:rPr>
            </w:pPr>
          </w:p>
        </w:tc>
        <w:tc>
          <w:tcPr>
            <w:tcW w:w="762" w:type="dxa"/>
          </w:tcPr>
          <w:p w:rsidR="000768C3" w:rsidRDefault="000768C3">
            <w:pPr>
              <w:pStyle w:val="TableParagraph"/>
              <w:rPr>
                <w:rFonts w:ascii="Times New Roman"/>
                <w:sz w:val="20"/>
              </w:rPr>
            </w:pPr>
          </w:p>
        </w:tc>
        <w:tc>
          <w:tcPr>
            <w:tcW w:w="803" w:type="dxa"/>
            <w:tcBorders>
              <w:right w:val="single" w:sz="2" w:space="0" w:color="000000"/>
            </w:tcBorders>
          </w:tcPr>
          <w:p w:rsidR="000768C3" w:rsidRDefault="000768C3">
            <w:pPr>
              <w:pStyle w:val="TableParagraph"/>
              <w:rPr>
                <w:rFonts w:ascii="Times New Roman"/>
                <w:sz w:val="20"/>
              </w:rPr>
            </w:pPr>
          </w:p>
        </w:tc>
        <w:tc>
          <w:tcPr>
            <w:tcW w:w="803" w:type="dxa"/>
            <w:tcBorders>
              <w:left w:val="single" w:sz="2" w:space="0" w:color="000000"/>
            </w:tcBorders>
          </w:tcPr>
          <w:p w:rsidR="000768C3" w:rsidRDefault="000768C3">
            <w:pPr>
              <w:pStyle w:val="TableParagraph"/>
              <w:rPr>
                <w:rFonts w:ascii="Times New Roman"/>
                <w:sz w:val="20"/>
              </w:rPr>
            </w:pPr>
          </w:p>
        </w:tc>
        <w:tc>
          <w:tcPr>
            <w:tcW w:w="844" w:type="dxa"/>
          </w:tcPr>
          <w:p w:rsidR="000768C3" w:rsidRDefault="000768C3">
            <w:pPr>
              <w:pStyle w:val="TableParagraph"/>
              <w:rPr>
                <w:rFonts w:ascii="Times New Roman"/>
                <w:sz w:val="20"/>
              </w:rPr>
            </w:pPr>
          </w:p>
        </w:tc>
        <w:tc>
          <w:tcPr>
            <w:tcW w:w="930" w:type="dxa"/>
          </w:tcPr>
          <w:p w:rsidR="000768C3" w:rsidRDefault="000768C3">
            <w:pPr>
              <w:pStyle w:val="TableParagraph"/>
              <w:rPr>
                <w:rFonts w:ascii="Times New Roman"/>
                <w:sz w:val="20"/>
              </w:rPr>
            </w:pPr>
          </w:p>
        </w:tc>
        <w:tc>
          <w:tcPr>
            <w:tcW w:w="666" w:type="dxa"/>
          </w:tcPr>
          <w:p w:rsidR="000768C3" w:rsidRDefault="000768C3">
            <w:pPr>
              <w:pStyle w:val="TableParagraph"/>
              <w:rPr>
                <w:rFonts w:ascii="Times New Roman"/>
                <w:sz w:val="20"/>
              </w:rPr>
            </w:pPr>
          </w:p>
        </w:tc>
        <w:tc>
          <w:tcPr>
            <w:tcW w:w="757" w:type="dxa"/>
          </w:tcPr>
          <w:p w:rsidR="000768C3" w:rsidRDefault="000768C3">
            <w:pPr>
              <w:pStyle w:val="TableParagraph"/>
              <w:rPr>
                <w:rFonts w:ascii="Times New Roman"/>
                <w:sz w:val="20"/>
              </w:rPr>
            </w:pPr>
          </w:p>
        </w:tc>
        <w:tc>
          <w:tcPr>
            <w:tcW w:w="992" w:type="dxa"/>
          </w:tcPr>
          <w:p w:rsidR="000768C3" w:rsidRDefault="000768C3">
            <w:pPr>
              <w:pStyle w:val="TableParagraph"/>
              <w:rPr>
                <w:rFonts w:ascii="Times New Roman"/>
                <w:sz w:val="20"/>
              </w:rPr>
            </w:pPr>
          </w:p>
        </w:tc>
      </w:tr>
    </w:tbl>
    <w:p w:rsidR="000768C3" w:rsidRDefault="000768C3">
      <w:pPr>
        <w:pStyle w:val="BodyText"/>
        <w:rPr>
          <w:sz w:val="24"/>
        </w:rPr>
      </w:pPr>
    </w:p>
    <w:p w:rsidR="000768C3" w:rsidRDefault="000768C3">
      <w:pPr>
        <w:pStyle w:val="BodyText"/>
        <w:spacing w:before="10"/>
        <w:rPr>
          <w:sz w:val="21"/>
        </w:rPr>
      </w:pPr>
    </w:p>
    <w:p w:rsidR="000768C3" w:rsidRDefault="00FE14CB">
      <w:pPr>
        <w:pStyle w:val="BodyText"/>
        <w:ind w:left="488"/>
      </w:pPr>
      <w:r>
        <w:t>You are requested to kindly take note of the same.</w:t>
      </w:r>
    </w:p>
    <w:p w:rsidR="000768C3" w:rsidRDefault="000768C3">
      <w:pPr>
        <w:pStyle w:val="BodyText"/>
        <w:rPr>
          <w:sz w:val="24"/>
        </w:rPr>
      </w:pPr>
    </w:p>
    <w:p w:rsidR="000768C3" w:rsidRDefault="000768C3">
      <w:pPr>
        <w:pStyle w:val="BodyText"/>
        <w:rPr>
          <w:sz w:val="24"/>
        </w:rPr>
      </w:pPr>
    </w:p>
    <w:p w:rsidR="000768C3" w:rsidRDefault="000768C3">
      <w:pPr>
        <w:pStyle w:val="BodyText"/>
        <w:spacing w:before="2"/>
        <w:rPr>
          <w:sz w:val="20"/>
        </w:rPr>
      </w:pPr>
    </w:p>
    <w:p w:rsidR="000768C3" w:rsidRDefault="00FE14CB">
      <w:pPr>
        <w:pStyle w:val="BodyText"/>
        <w:tabs>
          <w:tab w:val="left" w:pos="2518"/>
          <w:tab w:val="left" w:pos="4468"/>
        </w:tabs>
        <w:ind w:left="488"/>
      </w:pPr>
      <w:r>
        <w:t>Signature</w:t>
      </w:r>
      <w:r>
        <w:tab/>
        <w:t>:</w:t>
      </w:r>
      <w:r>
        <w:rPr>
          <w:u w:val="single"/>
        </w:rPr>
        <w:t xml:space="preserve"> </w:t>
      </w:r>
      <w:r>
        <w:rPr>
          <w:u w:val="single"/>
        </w:rPr>
        <w:tab/>
      </w:r>
      <w:r>
        <w:t>_</w:t>
      </w:r>
    </w:p>
    <w:p w:rsidR="000768C3" w:rsidRDefault="000768C3">
      <w:pPr>
        <w:pStyle w:val="BodyText"/>
        <w:spacing w:before="1"/>
        <w:rPr>
          <w:sz w:val="23"/>
        </w:rPr>
      </w:pPr>
    </w:p>
    <w:p w:rsidR="000768C3" w:rsidRDefault="00FE14CB">
      <w:pPr>
        <w:pStyle w:val="BodyText"/>
        <w:tabs>
          <w:tab w:val="left" w:pos="2518"/>
          <w:tab w:val="left" w:pos="4468"/>
        </w:tabs>
        <w:ind w:left="488"/>
      </w:pPr>
      <w:r>
        <w:t>Full</w:t>
      </w:r>
      <w:r>
        <w:rPr>
          <w:spacing w:val="8"/>
        </w:rPr>
        <w:t xml:space="preserve"> </w:t>
      </w:r>
      <w:r>
        <w:t>Name</w:t>
      </w:r>
      <w:r>
        <w:tab/>
        <w:t>:</w:t>
      </w:r>
      <w:r>
        <w:rPr>
          <w:u w:val="single"/>
        </w:rPr>
        <w:t xml:space="preserve"> </w:t>
      </w:r>
      <w:r>
        <w:rPr>
          <w:u w:val="single"/>
        </w:rPr>
        <w:tab/>
      </w:r>
      <w:r>
        <w:t>_</w:t>
      </w:r>
    </w:p>
    <w:p w:rsidR="000768C3" w:rsidRDefault="000768C3">
      <w:pPr>
        <w:pStyle w:val="BodyText"/>
        <w:spacing w:before="1"/>
        <w:rPr>
          <w:sz w:val="23"/>
        </w:rPr>
      </w:pPr>
    </w:p>
    <w:p w:rsidR="000768C3" w:rsidRDefault="00FE14CB">
      <w:pPr>
        <w:pStyle w:val="BodyText"/>
        <w:tabs>
          <w:tab w:val="left" w:pos="2518"/>
          <w:tab w:val="left" w:pos="4468"/>
        </w:tabs>
        <w:ind w:left="488"/>
      </w:pPr>
      <w:r>
        <w:t>Designation</w:t>
      </w:r>
      <w:r>
        <w:tab/>
        <w:t>:</w:t>
      </w:r>
      <w:r>
        <w:rPr>
          <w:u w:val="single"/>
        </w:rPr>
        <w:t xml:space="preserve"> </w:t>
      </w:r>
      <w:r>
        <w:rPr>
          <w:u w:val="single"/>
        </w:rPr>
        <w:tab/>
      </w:r>
      <w:r>
        <w:t>_</w:t>
      </w:r>
    </w:p>
    <w:p w:rsidR="000768C3" w:rsidRDefault="000768C3">
      <w:pPr>
        <w:pStyle w:val="BodyText"/>
        <w:spacing w:before="1"/>
        <w:rPr>
          <w:sz w:val="23"/>
        </w:rPr>
      </w:pPr>
    </w:p>
    <w:p w:rsidR="000768C3" w:rsidRDefault="00FE14CB">
      <w:pPr>
        <w:pStyle w:val="BodyText"/>
        <w:tabs>
          <w:tab w:val="left" w:pos="2518"/>
          <w:tab w:val="left" w:pos="4468"/>
        </w:tabs>
        <w:spacing w:line="491" w:lineRule="auto"/>
        <w:ind w:left="488" w:right="4684"/>
      </w:pPr>
      <w:r>
        <w:t>Department</w:t>
      </w:r>
      <w:r>
        <w:tab/>
        <w:t>:</w:t>
      </w:r>
      <w:r>
        <w:rPr>
          <w:u w:val="single"/>
        </w:rPr>
        <w:t xml:space="preserve"> </w:t>
      </w:r>
      <w:r>
        <w:rPr>
          <w:u w:val="single"/>
        </w:rPr>
        <w:tab/>
      </w:r>
      <w:r>
        <w:rPr>
          <w:spacing w:val="-18"/>
        </w:rPr>
        <w:t xml:space="preserve">_ </w:t>
      </w:r>
      <w:r>
        <w:t>Employee</w:t>
      </w:r>
      <w:r>
        <w:rPr>
          <w:spacing w:val="10"/>
        </w:rPr>
        <w:t xml:space="preserve"> </w:t>
      </w:r>
      <w:r>
        <w:t>No.</w:t>
      </w:r>
      <w:r>
        <w:tab/>
        <w:t>:</w:t>
      </w:r>
      <w:r>
        <w:rPr>
          <w:u w:val="single"/>
        </w:rPr>
        <w:t xml:space="preserve"> </w:t>
      </w:r>
      <w:r>
        <w:rPr>
          <w:u w:val="single"/>
        </w:rPr>
        <w:tab/>
      </w:r>
      <w:r>
        <w:rPr>
          <w:spacing w:val="-18"/>
        </w:rPr>
        <w:t>_</w:t>
      </w:r>
    </w:p>
    <w:p w:rsidR="000768C3" w:rsidRDefault="000768C3">
      <w:pPr>
        <w:spacing w:line="491" w:lineRule="auto"/>
        <w:sectPr w:rsidR="000768C3">
          <w:pgSz w:w="12240" w:h="15840"/>
          <w:pgMar w:top="1500" w:right="1240" w:bottom="1120" w:left="1720" w:header="0" w:footer="929" w:gutter="0"/>
          <w:cols w:space="720"/>
        </w:sectPr>
      </w:pPr>
    </w:p>
    <w:p w:rsidR="000768C3" w:rsidRDefault="00FE14CB">
      <w:pPr>
        <w:pStyle w:val="Heading1"/>
        <w:spacing w:before="69"/>
        <w:ind w:left="1487" w:right="1359"/>
        <w:jc w:val="center"/>
        <w:rPr>
          <w:rFonts w:ascii="Times New Roman"/>
        </w:rPr>
      </w:pPr>
      <w:r>
        <w:lastRenderedPageBreak/>
        <w:t xml:space="preserve">Form </w:t>
      </w:r>
      <w:r>
        <w:rPr>
          <w:rFonts w:ascii="Times New Roman"/>
        </w:rPr>
        <w:t>C</w:t>
      </w:r>
    </w:p>
    <w:p w:rsidR="000768C3" w:rsidRDefault="000768C3">
      <w:pPr>
        <w:pStyle w:val="BodyText"/>
        <w:spacing w:before="3"/>
        <w:rPr>
          <w:rFonts w:ascii="Times New Roman"/>
          <w:b/>
          <w:sz w:val="15"/>
        </w:rPr>
      </w:pPr>
    </w:p>
    <w:p w:rsidR="00F403FD" w:rsidRDefault="00F403FD">
      <w:pPr>
        <w:pStyle w:val="BodyText"/>
        <w:spacing w:before="98" w:line="249" w:lineRule="auto"/>
        <w:ind w:left="488" w:right="5413"/>
      </w:pPr>
      <w:r>
        <w:t xml:space="preserve">The Compliance Officer </w:t>
      </w:r>
    </w:p>
    <w:p w:rsidR="000768C3" w:rsidRDefault="00F403FD">
      <w:pPr>
        <w:pStyle w:val="BodyText"/>
        <w:spacing w:before="98" w:line="249" w:lineRule="auto"/>
        <w:ind w:left="488" w:right="5413"/>
      </w:pPr>
      <w:r>
        <w:t xml:space="preserve">SGN Telecoms </w:t>
      </w:r>
      <w:r w:rsidR="00FE14CB">
        <w:t>Limited</w:t>
      </w:r>
    </w:p>
    <w:p w:rsidR="000768C3" w:rsidRDefault="00FE14CB">
      <w:pPr>
        <w:pStyle w:val="BodyText"/>
        <w:spacing w:line="245" w:lineRule="exact"/>
        <w:ind w:left="488"/>
      </w:pPr>
      <w:r>
        <w:t>Chandigarh</w:t>
      </w:r>
    </w:p>
    <w:p w:rsidR="000768C3" w:rsidRDefault="000768C3">
      <w:pPr>
        <w:pStyle w:val="BodyText"/>
        <w:rPr>
          <w:sz w:val="20"/>
        </w:rPr>
      </w:pPr>
    </w:p>
    <w:p w:rsidR="000768C3" w:rsidRDefault="000768C3">
      <w:pPr>
        <w:pStyle w:val="BodyText"/>
        <w:spacing w:before="6"/>
        <w:rPr>
          <w:sz w:val="17"/>
        </w:rPr>
      </w:pPr>
    </w:p>
    <w:p w:rsidR="000768C3" w:rsidRDefault="00FE14CB">
      <w:pPr>
        <w:pStyle w:val="BodyText"/>
        <w:spacing w:before="98" w:line="251" w:lineRule="exact"/>
        <w:ind w:left="479" w:right="7892"/>
        <w:jc w:val="center"/>
      </w:pPr>
      <w:r>
        <w:t>Dear Sir,</w:t>
      </w:r>
    </w:p>
    <w:p w:rsidR="000768C3" w:rsidRDefault="00FE14CB">
      <w:pPr>
        <w:pStyle w:val="Heading1"/>
        <w:spacing w:line="251" w:lineRule="exact"/>
        <w:ind w:left="1487" w:right="1359"/>
        <w:jc w:val="center"/>
      </w:pPr>
      <w:r>
        <w:t>Sub: Undertaking</w:t>
      </w:r>
    </w:p>
    <w:p w:rsidR="000768C3" w:rsidRDefault="000768C3">
      <w:pPr>
        <w:pStyle w:val="BodyText"/>
        <w:spacing w:before="5"/>
        <w:rPr>
          <w:b/>
          <w:sz w:val="15"/>
        </w:rPr>
      </w:pPr>
    </w:p>
    <w:p w:rsidR="000768C3" w:rsidRDefault="00FE14CB">
      <w:pPr>
        <w:pStyle w:val="BodyText"/>
        <w:tabs>
          <w:tab w:val="left" w:pos="3259"/>
          <w:tab w:val="left" w:pos="6442"/>
          <w:tab w:val="left" w:pos="7573"/>
        </w:tabs>
        <w:spacing w:before="98" w:line="244" w:lineRule="auto"/>
        <w:ind w:left="488" w:right="351"/>
        <w:jc w:val="both"/>
      </w:pPr>
      <w:r>
        <w:rPr>
          <w:spacing w:val="-3"/>
        </w:rPr>
        <w:t>I,</w:t>
      </w:r>
      <w:r>
        <w:rPr>
          <w:spacing w:val="-3"/>
          <w:u w:val="single"/>
        </w:rPr>
        <w:t xml:space="preserve"> </w:t>
      </w:r>
      <w:r>
        <w:rPr>
          <w:spacing w:val="-3"/>
          <w:u w:val="single"/>
        </w:rPr>
        <w:tab/>
      </w:r>
      <w:r>
        <w:t>(name),  am desirous  of</w:t>
      </w:r>
      <w:r>
        <w:rPr>
          <w:spacing w:val="-16"/>
        </w:rPr>
        <w:t xml:space="preserve"> </w:t>
      </w:r>
      <w:r>
        <w:t>dealing</w:t>
      </w:r>
      <w:r>
        <w:rPr>
          <w:spacing w:val="27"/>
        </w:rPr>
        <w:t xml:space="preserve"> </w:t>
      </w:r>
      <w:r>
        <w:t>in</w:t>
      </w:r>
      <w:r>
        <w:rPr>
          <w:u w:val="single"/>
        </w:rPr>
        <w:t xml:space="preserve"> </w:t>
      </w:r>
      <w:r>
        <w:rPr>
          <w:u w:val="single"/>
        </w:rPr>
        <w:tab/>
      </w:r>
      <w:r>
        <w:t>shares of the Company  as  mentioned  in  my</w:t>
      </w:r>
      <w:r>
        <w:rPr>
          <w:spacing w:val="-22"/>
        </w:rPr>
        <w:t xml:space="preserve"> </w:t>
      </w:r>
      <w:r>
        <w:t>application</w:t>
      </w:r>
      <w:r>
        <w:rPr>
          <w:spacing w:val="49"/>
        </w:rPr>
        <w:t xml:space="preserve"> </w:t>
      </w:r>
      <w:r>
        <w:t>dated</w:t>
      </w:r>
      <w:r>
        <w:rPr>
          <w:u w:val="single"/>
        </w:rPr>
        <w:t xml:space="preserve"> </w:t>
      </w:r>
      <w:r>
        <w:rPr>
          <w:u w:val="single"/>
        </w:rPr>
        <w:tab/>
      </w:r>
      <w:r>
        <w:t>for prior approval of the transaction.</w:t>
      </w:r>
    </w:p>
    <w:p w:rsidR="000768C3" w:rsidRDefault="000768C3">
      <w:pPr>
        <w:pStyle w:val="BodyText"/>
        <w:spacing w:before="9"/>
      </w:pPr>
    </w:p>
    <w:p w:rsidR="000768C3" w:rsidRDefault="00FE14CB">
      <w:pPr>
        <w:pStyle w:val="BodyText"/>
        <w:spacing w:line="244" w:lineRule="auto"/>
        <w:ind w:left="488" w:right="354"/>
        <w:jc w:val="both"/>
      </w:pPr>
      <w:r>
        <w:t>In accordance with the S</w:t>
      </w:r>
      <w:r w:rsidR="00F403FD">
        <w:t>GN Telecoms</w:t>
      </w:r>
      <w:r>
        <w:t xml:space="preserve"> Code of Conduct to regulate, monitor and report trading by its Employees and other connected persons, I hereby confirm that:</w:t>
      </w:r>
    </w:p>
    <w:p w:rsidR="000768C3" w:rsidRDefault="000768C3">
      <w:pPr>
        <w:pStyle w:val="BodyText"/>
        <w:spacing w:before="2"/>
        <w:rPr>
          <w:sz w:val="23"/>
        </w:rPr>
      </w:pPr>
    </w:p>
    <w:p w:rsidR="000768C3" w:rsidRDefault="00FE14CB">
      <w:pPr>
        <w:pStyle w:val="ListParagraph"/>
        <w:numPr>
          <w:ilvl w:val="1"/>
          <w:numId w:val="1"/>
        </w:numPr>
        <w:tabs>
          <w:tab w:val="left" w:pos="824"/>
        </w:tabs>
        <w:ind w:right="355"/>
      </w:pPr>
      <w:r>
        <w:t xml:space="preserve">I have no access to nor do I have any information that could  be construed  </w:t>
      </w:r>
      <w:r>
        <w:rPr>
          <w:spacing w:val="-3"/>
        </w:rPr>
        <w:t xml:space="preserve">as  </w:t>
      </w:r>
      <w:r>
        <w:t>price sensitive information upto the time of singing this</w:t>
      </w:r>
      <w:r>
        <w:rPr>
          <w:spacing w:val="57"/>
        </w:rPr>
        <w:t xml:space="preserve"> </w:t>
      </w:r>
      <w:r>
        <w:t>undertaking.</w:t>
      </w:r>
    </w:p>
    <w:p w:rsidR="000768C3" w:rsidRDefault="000768C3">
      <w:pPr>
        <w:pStyle w:val="BodyText"/>
        <w:spacing w:before="2"/>
        <w:rPr>
          <w:sz w:val="23"/>
        </w:rPr>
      </w:pPr>
    </w:p>
    <w:p w:rsidR="000768C3" w:rsidRDefault="00FE14CB">
      <w:pPr>
        <w:pStyle w:val="ListParagraph"/>
        <w:numPr>
          <w:ilvl w:val="1"/>
          <w:numId w:val="1"/>
        </w:numPr>
        <w:tabs>
          <w:tab w:val="left" w:pos="824"/>
        </w:tabs>
        <w:spacing w:before="1" w:line="244" w:lineRule="auto"/>
        <w:ind w:right="352"/>
      </w:pPr>
      <w:r>
        <w:rPr>
          <w:spacing w:val="-3"/>
        </w:rPr>
        <w:t xml:space="preserve">In </w:t>
      </w:r>
      <w:r>
        <w:t xml:space="preserve">the event that I have access </w:t>
      </w:r>
      <w:r>
        <w:rPr>
          <w:spacing w:val="-3"/>
        </w:rPr>
        <w:t xml:space="preserve">to </w:t>
      </w:r>
      <w:r>
        <w:t>or received any information that could be construed as price sensitive information after signing of this undertaking  but  before executing the transaction for which approval is sought, I shall inform the Compliance Officer of the same and shall completely refrain from dealing in the shares of the Company till such information becomes</w:t>
      </w:r>
      <w:r>
        <w:rPr>
          <w:spacing w:val="40"/>
        </w:rPr>
        <w:t xml:space="preserve"> </w:t>
      </w:r>
      <w:r>
        <w:t>public.</w:t>
      </w:r>
    </w:p>
    <w:p w:rsidR="000768C3" w:rsidRDefault="000768C3">
      <w:pPr>
        <w:pStyle w:val="BodyText"/>
        <w:spacing w:before="5"/>
        <w:rPr>
          <w:sz w:val="23"/>
        </w:rPr>
      </w:pPr>
    </w:p>
    <w:p w:rsidR="000768C3" w:rsidRDefault="00FE14CB">
      <w:pPr>
        <w:pStyle w:val="ListParagraph"/>
        <w:numPr>
          <w:ilvl w:val="1"/>
          <w:numId w:val="1"/>
        </w:numPr>
        <w:tabs>
          <w:tab w:val="left" w:pos="824"/>
        </w:tabs>
        <w:spacing w:line="244" w:lineRule="auto"/>
        <w:ind w:right="355"/>
      </w:pPr>
      <w:r>
        <w:t>I have not contravened the code of conduct as notified  by the  Company from  time to</w:t>
      </w:r>
      <w:r>
        <w:rPr>
          <w:spacing w:val="6"/>
        </w:rPr>
        <w:t xml:space="preserve"> </w:t>
      </w:r>
      <w:r>
        <w:t>time.</w:t>
      </w:r>
    </w:p>
    <w:p w:rsidR="000768C3" w:rsidRDefault="000768C3">
      <w:pPr>
        <w:pStyle w:val="BodyText"/>
        <w:spacing w:before="8"/>
      </w:pPr>
    </w:p>
    <w:p w:rsidR="000768C3" w:rsidRDefault="00FE14CB">
      <w:pPr>
        <w:pStyle w:val="ListParagraph"/>
        <w:numPr>
          <w:ilvl w:val="1"/>
          <w:numId w:val="1"/>
        </w:numPr>
        <w:tabs>
          <w:tab w:val="left" w:pos="824"/>
        </w:tabs>
        <w:jc w:val="left"/>
      </w:pPr>
      <w:r>
        <w:t>I have made full and true disclosure in the</w:t>
      </w:r>
      <w:r>
        <w:rPr>
          <w:spacing w:val="34"/>
        </w:rPr>
        <w:t xml:space="preserve"> </w:t>
      </w:r>
      <w:r>
        <w:t>matter.</w:t>
      </w:r>
    </w:p>
    <w:p w:rsidR="000768C3" w:rsidRDefault="000768C3">
      <w:pPr>
        <w:pStyle w:val="BodyText"/>
        <w:spacing w:before="1"/>
        <w:rPr>
          <w:sz w:val="23"/>
        </w:rPr>
      </w:pPr>
    </w:p>
    <w:p w:rsidR="000768C3" w:rsidRDefault="00FE14CB">
      <w:pPr>
        <w:pStyle w:val="BodyText"/>
        <w:spacing w:line="244" w:lineRule="auto"/>
        <w:ind w:left="488" w:right="353"/>
        <w:jc w:val="both"/>
      </w:pPr>
      <w:r>
        <w:t>I further confirm that in case the permission is granted,  the said shares would  be  sold / purchased within 7 trading days of the date of receipt of permission and the details of sale / purchase will be intimated to the Company within 15 days from the date of</w:t>
      </w:r>
      <w:r>
        <w:rPr>
          <w:spacing w:val="6"/>
        </w:rPr>
        <w:t xml:space="preserve"> </w:t>
      </w:r>
      <w:r>
        <w:t>deal.</w:t>
      </w:r>
    </w:p>
    <w:p w:rsidR="000768C3" w:rsidRDefault="000768C3">
      <w:pPr>
        <w:pStyle w:val="BodyText"/>
        <w:rPr>
          <w:sz w:val="23"/>
        </w:rPr>
      </w:pPr>
    </w:p>
    <w:p w:rsidR="000768C3" w:rsidRDefault="00FE14CB">
      <w:pPr>
        <w:pStyle w:val="BodyText"/>
        <w:tabs>
          <w:tab w:val="left" w:pos="2518"/>
          <w:tab w:val="left" w:pos="4468"/>
        </w:tabs>
        <w:ind w:left="488"/>
      </w:pPr>
      <w:r>
        <w:t>Signature</w:t>
      </w:r>
      <w:r>
        <w:tab/>
        <w:t>:</w:t>
      </w:r>
      <w:r>
        <w:rPr>
          <w:u w:val="single"/>
        </w:rPr>
        <w:t xml:space="preserve"> </w:t>
      </w:r>
      <w:r>
        <w:rPr>
          <w:u w:val="single"/>
        </w:rPr>
        <w:tab/>
      </w:r>
      <w:r>
        <w:t>_</w:t>
      </w:r>
    </w:p>
    <w:p w:rsidR="000768C3" w:rsidRDefault="000768C3">
      <w:pPr>
        <w:pStyle w:val="BodyText"/>
        <w:rPr>
          <w:sz w:val="23"/>
        </w:rPr>
      </w:pPr>
    </w:p>
    <w:p w:rsidR="000768C3" w:rsidRDefault="00FE14CB">
      <w:pPr>
        <w:pStyle w:val="BodyText"/>
        <w:tabs>
          <w:tab w:val="left" w:pos="2518"/>
          <w:tab w:val="left" w:pos="4467"/>
        </w:tabs>
        <w:spacing w:before="1"/>
        <w:ind w:left="488"/>
      </w:pPr>
      <w:r>
        <w:t>Full</w:t>
      </w:r>
      <w:r>
        <w:rPr>
          <w:spacing w:val="8"/>
        </w:rPr>
        <w:t xml:space="preserve"> </w:t>
      </w:r>
      <w:r>
        <w:t>Name</w:t>
      </w:r>
      <w:r>
        <w:tab/>
        <w:t>:</w:t>
      </w:r>
      <w:r>
        <w:rPr>
          <w:u w:val="single"/>
        </w:rPr>
        <w:t xml:space="preserve"> </w:t>
      </w:r>
      <w:r>
        <w:rPr>
          <w:u w:val="single"/>
        </w:rPr>
        <w:tab/>
      </w:r>
      <w:r>
        <w:t>_</w:t>
      </w:r>
    </w:p>
    <w:p w:rsidR="000768C3" w:rsidRDefault="000768C3">
      <w:pPr>
        <w:pStyle w:val="BodyText"/>
        <w:rPr>
          <w:sz w:val="23"/>
        </w:rPr>
      </w:pPr>
    </w:p>
    <w:p w:rsidR="000768C3" w:rsidRDefault="00FE14CB">
      <w:pPr>
        <w:pStyle w:val="BodyText"/>
        <w:tabs>
          <w:tab w:val="left" w:pos="2518"/>
          <w:tab w:val="left" w:pos="4468"/>
        </w:tabs>
        <w:spacing w:before="1"/>
        <w:ind w:left="488"/>
      </w:pPr>
      <w:r>
        <w:t>Designation</w:t>
      </w:r>
      <w:r>
        <w:tab/>
        <w:t>:</w:t>
      </w:r>
      <w:r>
        <w:rPr>
          <w:u w:val="single"/>
        </w:rPr>
        <w:t xml:space="preserve"> </w:t>
      </w:r>
      <w:r>
        <w:rPr>
          <w:u w:val="single"/>
        </w:rPr>
        <w:tab/>
      </w:r>
      <w:r>
        <w:t>_</w:t>
      </w:r>
    </w:p>
    <w:p w:rsidR="000768C3" w:rsidRDefault="000768C3">
      <w:pPr>
        <w:pStyle w:val="BodyText"/>
        <w:rPr>
          <w:sz w:val="23"/>
        </w:rPr>
      </w:pPr>
    </w:p>
    <w:p w:rsidR="000768C3" w:rsidRDefault="00FE14CB">
      <w:pPr>
        <w:pStyle w:val="BodyText"/>
        <w:tabs>
          <w:tab w:val="left" w:pos="2518"/>
          <w:tab w:val="left" w:pos="4468"/>
        </w:tabs>
        <w:spacing w:before="1" w:line="491" w:lineRule="auto"/>
        <w:ind w:left="488" w:right="4684"/>
      </w:pPr>
      <w:r>
        <w:t>Department</w:t>
      </w:r>
      <w:r>
        <w:tab/>
        <w:t>:</w:t>
      </w:r>
      <w:r>
        <w:rPr>
          <w:u w:val="single"/>
        </w:rPr>
        <w:t xml:space="preserve"> </w:t>
      </w:r>
      <w:r>
        <w:rPr>
          <w:u w:val="single"/>
        </w:rPr>
        <w:tab/>
      </w:r>
      <w:r>
        <w:rPr>
          <w:spacing w:val="-18"/>
        </w:rPr>
        <w:t xml:space="preserve">_ </w:t>
      </w:r>
      <w:r>
        <w:t>Employee</w:t>
      </w:r>
      <w:r>
        <w:rPr>
          <w:spacing w:val="10"/>
        </w:rPr>
        <w:t xml:space="preserve"> </w:t>
      </w:r>
      <w:r>
        <w:t>No.</w:t>
      </w:r>
      <w:r>
        <w:tab/>
        <w:t>:</w:t>
      </w:r>
      <w:r>
        <w:rPr>
          <w:u w:val="single"/>
        </w:rPr>
        <w:t xml:space="preserve"> </w:t>
      </w:r>
      <w:r>
        <w:rPr>
          <w:u w:val="single"/>
        </w:rPr>
        <w:tab/>
      </w:r>
      <w:r>
        <w:rPr>
          <w:spacing w:val="-18"/>
        </w:rPr>
        <w:t>_</w:t>
      </w:r>
    </w:p>
    <w:sectPr w:rsidR="000768C3" w:rsidSect="000768C3">
      <w:footerReference w:type="default" r:id="rId8"/>
      <w:pgSz w:w="12240" w:h="15840"/>
      <w:pgMar w:top="1280" w:right="1240" w:bottom="1120" w:left="1720" w:header="0" w:footer="929" w:gutter="0"/>
      <w:pgNumType w:start="1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797" w:rsidRDefault="00157797" w:rsidP="000768C3">
      <w:r>
        <w:separator/>
      </w:r>
    </w:p>
  </w:endnote>
  <w:endnote w:type="continuationSeparator" w:id="1">
    <w:p w:rsidR="00157797" w:rsidRDefault="00157797" w:rsidP="000768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C3" w:rsidRDefault="00EA4569">
    <w:pPr>
      <w:pStyle w:val="BodyText"/>
      <w:spacing w:line="14" w:lineRule="auto"/>
      <w:rPr>
        <w:sz w:val="20"/>
      </w:rPr>
    </w:pPr>
    <w:r w:rsidRPr="00EA4569">
      <w:pict>
        <v:shapetype id="_x0000_t202" coordsize="21600,21600" o:spt="202" path="m,l,21600r21600,l21600,xe">
          <v:stroke joinstyle="miter"/>
          <v:path gradientshapeok="t" o:connecttype="rect"/>
        </v:shapetype>
        <v:shape id="_x0000_s1026" type="#_x0000_t202" style="position:absolute;margin-left:316.7pt;margin-top:734.55pt;width:8.75pt;height:12.5pt;z-index:-252147712;mso-position-horizontal-relative:page;mso-position-vertical-relative:page" filled="f" stroked="f">
          <v:textbox inset="0,0,0,0">
            <w:txbxContent>
              <w:p w:rsidR="000768C3" w:rsidRDefault="00EA4569">
                <w:pPr>
                  <w:spacing w:before="11"/>
                  <w:ind w:left="40"/>
                  <w:rPr>
                    <w:rFonts w:ascii="Times New Roman"/>
                    <w:sz w:val="19"/>
                  </w:rPr>
                </w:pPr>
                <w:r>
                  <w:fldChar w:fldCharType="begin"/>
                </w:r>
                <w:r w:rsidR="00FE14CB">
                  <w:rPr>
                    <w:rFonts w:ascii="Times New Roman"/>
                    <w:w w:val="99"/>
                    <w:sz w:val="19"/>
                  </w:rPr>
                  <w:instrText xml:space="preserve"> PAGE </w:instrText>
                </w:r>
                <w:r>
                  <w:fldChar w:fldCharType="separate"/>
                </w:r>
                <w:r w:rsidR="00DA2DC3">
                  <w:rPr>
                    <w:rFonts w:ascii="Times New Roman"/>
                    <w:noProof/>
                    <w:w w:val="99"/>
                    <w:sz w:val="19"/>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C3" w:rsidRDefault="00EA4569">
    <w:pPr>
      <w:pStyle w:val="BodyText"/>
      <w:spacing w:line="14" w:lineRule="auto"/>
      <w:rPr>
        <w:sz w:val="20"/>
      </w:rPr>
    </w:pPr>
    <w:r w:rsidRPr="00EA4569">
      <w:pict>
        <v:shapetype id="_x0000_t202" coordsize="21600,21600" o:spt="202" path="m,l,21600r21600,l21600,xe">
          <v:stroke joinstyle="miter"/>
          <v:path gradientshapeok="t" o:connecttype="rect"/>
        </v:shapetype>
        <v:shape id="_x0000_s1025" type="#_x0000_t202" style="position:absolute;margin-left:314.3pt;margin-top:734.55pt;width:13.55pt;height:12.5pt;z-index:-252146688;mso-position-horizontal-relative:page;mso-position-vertical-relative:page" filled="f" stroked="f">
          <v:textbox inset="0,0,0,0">
            <w:txbxContent>
              <w:p w:rsidR="000768C3" w:rsidRDefault="00EA4569">
                <w:pPr>
                  <w:spacing w:before="11"/>
                  <w:ind w:left="40"/>
                  <w:rPr>
                    <w:rFonts w:ascii="Times New Roman"/>
                    <w:sz w:val="19"/>
                  </w:rPr>
                </w:pPr>
                <w:r>
                  <w:fldChar w:fldCharType="begin"/>
                </w:r>
                <w:r w:rsidR="00FE14CB">
                  <w:rPr>
                    <w:rFonts w:ascii="Times New Roman"/>
                    <w:sz w:val="19"/>
                  </w:rPr>
                  <w:instrText xml:space="preserve"> PAGE </w:instrText>
                </w:r>
                <w:r>
                  <w:fldChar w:fldCharType="separate"/>
                </w:r>
                <w:r w:rsidR="00DA2DC3">
                  <w:rPr>
                    <w:rFonts w:ascii="Times New Roman"/>
                    <w:noProof/>
                    <w:sz w:val="19"/>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797" w:rsidRDefault="00157797" w:rsidP="000768C3">
      <w:r>
        <w:separator/>
      </w:r>
    </w:p>
  </w:footnote>
  <w:footnote w:type="continuationSeparator" w:id="1">
    <w:p w:rsidR="00157797" w:rsidRDefault="00157797" w:rsidP="00076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291"/>
    <w:multiLevelType w:val="hybridMultilevel"/>
    <w:tmpl w:val="76A2A61E"/>
    <w:lvl w:ilvl="0" w:tplc="56C6672C">
      <w:start w:val="1"/>
      <w:numFmt w:val="lowerRoman"/>
      <w:lvlText w:val="%1."/>
      <w:lvlJc w:val="left"/>
      <w:pPr>
        <w:ind w:left="1164" w:hanging="452"/>
        <w:jc w:val="right"/>
      </w:pPr>
      <w:rPr>
        <w:rFonts w:ascii="Arial" w:eastAsia="Arial" w:hAnsi="Arial" w:cs="Arial" w:hint="default"/>
        <w:spacing w:val="-2"/>
        <w:w w:val="102"/>
        <w:sz w:val="22"/>
        <w:szCs w:val="22"/>
        <w:lang w:val="en-US" w:eastAsia="en-US" w:bidi="en-US"/>
      </w:rPr>
    </w:lvl>
    <w:lvl w:ilvl="1" w:tplc="75AA843A">
      <w:start w:val="1"/>
      <w:numFmt w:val="lowerLetter"/>
      <w:lvlText w:val="%2)"/>
      <w:lvlJc w:val="left"/>
      <w:pPr>
        <w:ind w:left="1841" w:hanging="341"/>
        <w:jc w:val="left"/>
      </w:pPr>
      <w:rPr>
        <w:rFonts w:hint="default"/>
        <w:w w:val="103"/>
        <w:lang w:val="en-US" w:eastAsia="en-US" w:bidi="en-US"/>
      </w:rPr>
    </w:lvl>
    <w:lvl w:ilvl="2" w:tplc="144E628E">
      <w:numFmt w:val="bullet"/>
      <w:lvlText w:val="•"/>
      <w:lvlJc w:val="left"/>
      <w:pPr>
        <w:ind w:left="2666" w:hanging="341"/>
      </w:pPr>
      <w:rPr>
        <w:rFonts w:hint="default"/>
        <w:lang w:val="en-US" w:eastAsia="en-US" w:bidi="en-US"/>
      </w:rPr>
    </w:lvl>
    <w:lvl w:ilvl="3" w:tplc="793EB65C">
      <w:numFmt w:val="bullet"/>
      <w:lvlText w:val="•"/>
      <w:lvlJc w:val="left"/>
      <w:pPr>
        <w:ind w:left="3493" w:hanging="341"/>
      </w:pPr>
      <w:rPr>
        <w:rFonts w:hint="default"/>
        <w:lang w:val="en-US" w:eastAsia="en-US" w:bidi="en-US"/>
      </w:rPr>
    </w:lvl>
    <w:lvl w:ilvl="4" w:tplc="92BE22E4">
      <w:numFmt w:val="bullet"/>
      <w:lvlText w:val="•"/>
      <w:lvlJc w:val="left"/>
      <w:pPr>
        <w:ind w:left="4320" w:hanging="341"/>
      </w:pPr>
      <w:rPr>
        <w:rFonts w:hint="default"/>
        <w:lang w:val="en-US" w:eastAsia="en-US" w:bidi="en-US"/>
      </w:rPr>
    </w:lvl>
    <w:lvl w:ilvl="5" w:tplc="098EC804">
      <w:numFmt w:val="bullet"/>
      <w:lvlText w:val="•"/>
      <w:lvlJc w:val="left"/>
      <w:pPr>
        <w:ind w:left="5146" w:hanging="341"/>
      </w:pPr>
      <w:rPr>
        <w:rFonts w:hint="default"/>
        <w:lang w:val="en-US" w:eastAsia="en-US" w:bidi="en-US"/>
      </w:rPr>
    </w:lvl>
    <w:lvl w:ilvl="6" w:tplc="E6DE7A48">
      <w:numFmt w:val="bullet"/>
      <w:lvlText w:val="•"/>
      <w:lvlJc w:val="left"/>
      <w:pPr>
        <w:ind w:left="5973" w:hanging="341"/>
      </w:pPr>
      <w:rPr>
        <w:rFonts w:hint="default"/>
        <w:lang w:val="en-US" w:eastAsia="en-US" w:bidi="en-US"/>
      </w:rPr>
    </w:lvl>
    <w:lvl w:ilvl="7" w:tplc="AE8263E8">
      <w:numFmt w:val="bullet"/>
      <w:lvlText w:val="•"/>
      <w:lvlJc w:val="left"/>
      <w:pPr>
        <w:ind w:left="6800" w:hanging="341"/>
      </w:pPr>
      <w:rPr>
        <w:rFonts w:hint="default"/>
        <w:lang w:val="en-US" w:eastAsia="en-US" w:bidi="en-US"/>
      </w:rPr>
    </w:lvl>
    <w:lvl w:ilvl="8" w:tplc="3EB04482">
      <w:numFmt w:val="bullet"/>
      <w:lvlText w:val="•"/>
      <w:lvlJc w:val="left"/>
      <w:pPr>
        <w:ind w:left="7626" w:hanging="341"/>
      </w:pPr>
      <w:rPr>
        <w:rFonts w:hint="default"/>
        <w:lang w:val="en-US" w:eastAsia="en-US" w:bidi="en-US"/>
      </w:rPr>
    </w:lvl>
  </w:abstractNum>
  <w:abstractNum w:abstractNumId="1">
    <w:nsid w:val="55FF6B50"/>
    <w:multiLevelType w:val="hybridMultilevel"/>
    <w:tmpl w:val="1586333C"/>
    <w:lvl w:ilvl="0" w:tplc="E7BC9C1C">
      <w:start w:val="1"/>
      <w:numFmt w:val="decimal"/>
      <w:lvlText w:val="%1."/>
      <w:lvlJc w:val="left"/>
      <w:pPr>
        <w:ind w:left="1164" w:hanging="341"/>
        <w:jc w:val="left"/>
      </w:pPr>
      <w:rPr>
        <w:rFonts w:ascii="Arial" w:eastAsia="Arial" w:hAnsi="Arial" w:cs="Arial" w:hint="default"/>
        <w:b/>
        <w:bCs/>
        <w:spacing w:val="-1"/>
        <w:w w:val="102"/>
        <w:sz w:val="22"/>
        <w:szCs w:val="22"/>
        <w:lang w:val="en-US" w:eastAsia="en-US" w:bidi="en-US"/>
      </w:rPr>
    </w:lvl>
    <w:lvl w:ilvl="1" w:tplc="55DE9DBA">
      <w:numFmt w:val="none"/>
      <w:lvlText w:val=""/>
      <w:lvlJc w:val="left"/>
      <w:pPr>
        <w:tabs>
          <w:tab w:val="num" w:pos="360"/>
        </w:tabs>
      </w:pPr>
    </w:lvl>
    <w:lvl w:ilvl="2" w:tplc="5238B4D2">
      <w:start w:val="1"/>
      <w:numFmt w:val="lowerRoman"/>
      <w:lvlText w:val="(%3)"/>
      <w:lvlJc w:val="left"/>
      <w:pPr>
        <w:ind w:left="1284" w:hanging="284"/>
        <w:jc w:val="left"/>
      </w:pPr>
      <w:rPr>
        <w:rFonts w:ascii="Arial" w:eastAsia="Arial" w:hAnsi="Arial" w:cs="Arial" w:hint="default"/>
        <w:spacing w:val="-2"/>
        <w:w w:val="103"/>
        <w:sz w:val="20"/>
        <w:szCs w:val="20"/>
        <w:lang w:val="en-US" w:eastAsia="en-US" w:bidi="en-US"/>
      </w:rPr>
    </w:lvl>
    <w:lvl w:ilvl="3" w:tplc="80ACED22">
      <w:numFmt w:val="bullet"/>
      <w:lvlText w:val="•"/>
      <w:lvlJc w:val="left"/>
      <w:pPr>
        <w:ind w:left="2280" w:hanging="284"/>
      </w:pPr>
      <w:rPr>
        <w:rFonts w:hint="default"/>
        <w:lang w:val="en-US" w:eastAsia="en-US" w:bidi="en-US"/>
      </w:rPr>
    </w:lvl>
    <w:lvl w:ilvl="4" w:tplc="D53C0E16">
      <w:numFmt w:val="bullet"/>
      <w:lvlText w:val="•"/>
      <w:lvlJc w:val="left"/>
      <w:pPr>
        <w:ind w:left="3280" w:hanging="284"/>
      </w:pPr>
      <w:rPr>
        <w:rFonts w:hint="default"/>
        <w:lang w:val="en-US" w:eastAsia="en-US" w:bidi="en-US"/>
      </w:rPr>
    </w:lvl>
    <w:lvl w:ilvl="5" w:tplc="BAACD720">
      <w:numFmt w:val="bullet"/>
      <w:lvlText w:val="•"/>
      <w:lvlJc w:val="left"/>
      <w:pPr>
        <w:ind w:left="4280" w:hanging="284"/>
      </w:pPr>
      <w:rPr>
        <w:rFonts w:hint="default"/>
        <w:lang w:val="en-US" w:eastAsia="en-US" w:bidi="en-US"/>
      </w:rPr>
    </w:lvl>
    <w:lvl w:ilvl="6" w:tplc="712AF5AC">
      <w:numFmt w:val="bullet"/>
      <w:lvlText w:val="•"/>
      <w:lvlJc w:val="left"/>
      <w:pPr>
        <w:ind w:left="5280" w:hanging="284"/>
      </w:pPr>
      <w:rPr>
        <w:rFonts w:hint="default"/>
        <w:lang w:val="en-US" w:eastAsia="en-US" w:bidi="en-US"/>
      </w:rPr>
    </w:lvl>
    <w:lvl w:ilvl="7" w:tplc="8C0AD2A6">
      <w:numFmt w:val="bullet"/>
      <w:lvlText w:val="•"/>
      <w:lvlJc w:val="left"/>
      <w:pPr>
        <w:ind w:left="6280" w:hanging="284"/>
      </w:pPr>
      <w:rPr>
        <w:rFonts w:hint="default"/>
        <w:lang w:val="en-US" w:eastAsia="en-US" w:bidi="en-US"/>
      </w:rPr>
    </w:lvl>
    <w:lvl w:ilvl="8" w:tplc="AB8CA672">
      <w:numFmt w:val="bullet"/>
      <w:lvlText w:val="•"/>
      <w:lvlJc w:val="left"/>
      <w:pPr>
        <w:ind w:left="7280" w:hanging="284"/>
      </w:pPr>
      <w:rPr>
        <w:rFonts w:hint="default"/>
        <w:lang w:val="en-US" w:eastAsia="en-US" w:bidi="en-US"/>
      </w:rPr>
    </w:lvl>
  </w:abstractNum>
  <w:abstractNum w:abstractNumId="2">
    <w:nsid w:val="704B4893"/>
    <w:multiLevelType w:val="hybridMultilevel"/>
    <w:tmpl w:val="156E6386"/>
    <w:lvl w:ilvl="0" w:tplc="A4B090E4">
      <w:start w:val="9"/>
      <w:numFmt w:val="decimal"/>
      <w:lvlText w:val="%1"/>
      <w:lvlJc w:val="left"/>
      <w:pPr>
        <w:ind w:left="824" w:hanging="255"/>
        <w:jc w:val="right"/>
      </w:pPr>
      <w:rPr>
        <w:rFonts w:ascii="Arial" w:eastAsia="Arial" w:hAnsi="Arial" w:cs="Arial" w:hint="default"/>
        <w:b/>
        <w:bCs/>
        <w:w w:val="102"/>
        <w:sz w:val="22"/>
        <w:szCs w:val="22"/>
        <w:lang w:val="en-US" w:eastAsia="en-US" w:bidi="en-US"/>
      </w:rPr>
    </w:lvl>
    <w:lvl w:ilvl="1" w:tplc="F9AE3AD0">
      <w:numFmt w:val="bullet"/>
      <w:lvlText w:val=""/>
      <w:lvlJc w:val="left"/>
      <w:pPr>
        <w:ind w:left="824" w:hanging="336"/>
      </w:pPr>
      <w:rPr>
        <w:rFonts w:ascii="Wingdings" w:eastAsia="Wingdings" w:hAnsi="Wingdings" w:cs="Wingdings" w:hint="default"/>
        <w:w w:val="102"/>
        <w:sz w:val="22"/>
        <w:szCs w:val="22"/>
        <w:lang w:val="en-US" w:eastAsia="en-US" w:bidi="en-US"/>
      </w:rPr>
    </w:lvl>
    <w:lvl w:ilvl="2" w:tplc="B464D568">
      <w:numFmt w:val="bullet"/>
      <w:lvlText w:val="•"/>
      <w:lvlJc w:val="left"/>
      <w:pPr>
        <w:ind w:left="2512" w:hanging="336"/>
      </w:pPr>
      <w:rPr>
        <w:rFonts w:hint="default"/>
        <w:lang w:val="en-US" w:eastAsia="en-US" w:bidi="en-US"/>
      </w:rPr>
    </w:lvl>
    <w:lvl w:ilvl="3" w:tplc="92868AB8">
      <w:numFmt w:val="bullet"/>
      <w:lvlText w:val="•"/>
      <w:lvlJc w:val="left"/>
      <w:pPr>
        <w:ind w:left="3358" w:hanging="336"/>
      </w:pPr>
      <w:rPr>
        <w:rFonts w:hint="default"/>
        <w:lang w:val="en-US" w:eastAsia="en-US" w:bidi="en-US"/>
      </w:rPr>
    </w:lvl>
    <w:lvl w:ilvl="4" w:tplc="33DABAD8">
      <w:numFmt w:val="bullet"/>
      <w:lvlText w:val="•"/>
      <w:lvlJc w:val="left"/>
      <w:pPr>
        <w:ind w:left="4204" w:hanging="336"/>
      </w:pPr>
      <w:rPr>
        <w:rFonts w:hint="default"/>
        <w:lang w:val="en-US" w:eastAsia="en-US" w:bidi="en-US"/>
      </w:rPr>
    </w:lvl>
    <w:lvl w:ilvl="5" w:tplc="87D0A11E">
      <w:numFmt w:val="bullet"/>
      <w:lvlText w:val="•"/>
      <w:lvlJc w:val="left"/>
      <w:pPr>
        <w:ind w:left="5050" w:hanging="336"/>
      </w:pPr>
      <w:rPr>
        <w:rFonts w:hint="default"/>
        <w:lang w:val="en-US" w:eastAsia="en-US" w:bidi="en-US"/>
      </w:rPr>
    </w:lvl>
    <w:lvl w:ilvl="6" w:tplc="8F868E70">
      <w:numFmt w:val="bullet"/>
      <w:lvlText w:val="•"/>
      <w:lvlJc w:val="left"/>
      <w:pPr>
        <w:ind w:left="5896" w:hanging="336"/>
      </w:pPr>
      <w:rPr>
        <w:rFonts w:hint="default"/>
        <w:lang w:val="en-US" w:eastAsia="en-US" w:bidi="en-US"/>
      </w:rPr>
    </w:lvl>
    <w:lvl w:ilvl="7" w:tplc="DA7A2312">
      <w:numFmt w:val="bullet"/>
      <w:lvlText w:val="•"/>
      <w:lvlJc w:val="left"/>
      <w:pPr>
        <w:ind w:left="6742" w:hanging="336"/>
      </w:pPr>
      <w:rPr>
        <w:rFonts w:hint="default"/>
        <w:lang w:val="en-US" w:eastAsia="en-US" w:bidi="en-US"/>
      </w:rPr>
    </w:lvl>
    <w:lvl w:ilvl="8" w:tplc="E51ABB52">
      <w:numFmt w:val="bullet"/>
      <w:lvlText w:val="•"/>
      <w:lvlJc w:val="left"/>
      <w:pPr>
        <w:ind w:left="7588" w:hanging="336"/>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0768C3"/>
    <w:rsid w:val="000768C3"/>
    <w:rsid w:val="00157797"/>
    <w:rsid w:val="009C1A06"/>
    <w:rsid w:val="00DA2DC3"/>
    <w:rsid w:val="00EA4569"/>
    <w:rsid w:val="00F403FD"/>
    <w:rsid w:val="00FE1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68C3"/>
    <w:rPr>
      <w:rFonts w:ascii="Arial" w:eastAsia="Arial" w:hAnsi="Arial" w:cs="Arial"/>
      <w:lang w:bidi="en-US"/>
    </w:rPr>
  </w:style>
  <w:style w:type="paragraph" w:styleId="Heading1">
    <w:name w:val="heading 1"/>
    <w:basedOn w:val="Normal"/>
    <w:uiPriority w:val="1"/>
    <w:qFormat/>
    <w:rsid w:val="000768C3"/>
    <w:pPr>
      <w:ind w:left="82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68C3"/>
  </w:style>
  <w:style w:type="paragraph" w:styleId="ListParagraph">
    <w:name w:val="List Paragraph"/>
    <w:basedOn w:val="Normal"/>
    <w:uiPriority w:val="1"/>
    <w:qFormat/>
    <w:rsid w:val="000768C3"/>
    <w:pPr>
      <w:ind w:left="824"/>
      <w:jc w:val="both"/>
    </w:pPr>
  </w:style>
  <w:style w:type="paragraph" w:customStyle="1" w:styleId="TableParagraph">
    <w:name w:val="Table Paragraph"/>
    <w:basedOn w:val="Normal"/>
    <w:uiPriority w:val="1"/>
    <w:qFormat/>
    <w:rsid w:val="000768C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Syschem Code of Conduct</vt:lpstr>
    </vt:vector>
  </TitlesOfParts>
  <Company/>
  <LinksUpToDate>false</LinksUpToDate>
  <CharactersWithSpaces>17453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Syschem Code of Conduct</dc:title>
  <dc:creator>a</dc:creator>
  <cp:lastModifiedBy>lenovo</cp:lastModifiedBy>
  <cp:revision>3</cp:revision>
  <dcterms:created xsi:type="dcterms:W3CDTF">2019-12-12T07:34:00Z</dcterms:created>
  <dcterms:modified xsi:type="dcterms:W3CDTF">2019-12-12T08:16:00Z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Creator">
    <vt:lpwstr>Microsoft Word - Syschem Code of Conduct</vt:lpwstr>
  </property>
  <property fmtid="{D5CDD505-2E9C-101B-9397-08002B2CF9AE}" pid="4" name="LastSaved">
    <vt:filetime>2015-05-28T00:00:00Z</vt:filetime>
  </property>
</Properties>
</file>